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196F50" w:rsidRPr="009D1CC6" w14:paraId="7F0C9915" w14:textId="77777777" w:rsidTr="00A31A7A">
        <w:tc>
          <w:tcPr>
            <w:tcW w:w="8901" w:type="dxa"/>
          </w:tcPr>
          <w:p w14:paraId="2502FF65" w14:textId="274CAD1F" w:rsidR="00196F50" w:rsidRPr="009D1CC6" w:rsidRDefault="00196F50" w:rsidP="00196F50">
            <w:pPr>
              <w:pStyle w:val="Subtitle"/>
            </w:pPr>
            <w:bookmarkStart w:id="0" w:name="_Hlk163122824"/>
            <w:bookmarkEnd w:id="0"/>
            <w:r w:rsidRPr="009D1CC6">
              <w:t>NHS Equality Delivery System</w:t>
            </w:r>
            <w:r w:rsidR="00F12E22">
              <w:t xml:space="preserve"> 2022</w:t>
            </w:r>
          </w:p>
        </w:tc>
      </w:tr>
      <w:tr w:rsidR="00A31A7A" w:rsidRPr="009D1CC6" w14:paraId="0B55A410" w14:textId="77777777" w:rsidTr="00A31A7A">
        <w:tc>
          <w:tcPr>
            <w:tcW w:w="8901" w:type="dxa"/>
            <w:tcMar>
              <w:bottom w:w="0" w:type="dxa"/>
            </w:tcMar>
          </w:tcPr>
          <w:p w14:paraId="2159C134" w14:textId="1EE50A14" w:rsidR="00A31A7A" w:rsidRPr="009D1CC6" w:rsidRDefault="00196F50" w:rsidP="00E33027">
            <w:pPr>
              <w:pStyle w:val="Title"/>
            </w:pPr>
            <w:r w:rsidRPr="009D1CC6">
              <w:t>EDS Reporting Template</w:t>
            </w:r>
          </w:p>
        </w:tc>
      </w:tr>
      <w:tr w:rsidR="00A31A7A" w:rsidRPr="009D1CC6" w14:paraId="28C9EAFF" w14:textId="77777777" w:rsidTr="00A31A7A">
        <w:tc>
          <w:tcPr>
            <w:tcW w:w="8901" w:type="dxa"/>
            <w:tcMar>
              <w:bottom w:w="851" w:type="dxa"/>
            </w:tcMar>
          </w:tcPr>
          <w:p w14:paraId="6F83A7D1" w14:textId="1283EDEA" w:rsidR="00A31A7A" w:rsidRPr="009D1CC6" w:rsidRDefault="00A31A7A" w:rsidP="00E33027">
            <w:pPr>
              <w:pStyle w:val="Subtitle"/>
            </w:pPr>
          </w:p>
        </w:tc>
      </w:tr>
      <w:tr w:rsidR="00A31A7A" w:rsidRPr="009D1CC6" w14:paraId="3E5F6F1D" w14:textId="77777777" w:rsidTr="00A31A7A">
        <w:tc>
          <w:tcPr>
            <w:tcW w:w="8901" w:type="dxa"/>
          </w:tcPr>
          <w:p w14:paraId="65490C08" w14:textId="0E8B5A1C" w:rsidR="00A31A7A" w:rsidRPr="009D1CC6" w:rsidRDefault="00A31A7A" w:rsidP="00E33027">
            <w:pPr>
              <w:pStyle w:val="Date"/>
            </w:pPr>
            <w:r w:rsidRPr="009D1CC6">
              <w:t xml:space="preserve">Version </w:t>
            </w:r>
            <w:r w:rsidR="000139EF">
              <w:t>1</w:t>
            </w:r>
            <w:r w:rsidRPr="009D1CC6">
              <w:t xml:space="preserve">, </w:t>
            </w:r>
            <w:sdt>
              <w:sdtPr>
                <w:alias w:val="Date"/>
                <w:id w:val="-1613351165"/>
                <w:placeholder>
                  <w:docPart w:val="D9462B11D0614DB28C23223F5CD21B3E"/>
                </w:placeholder>
                <w:date w:fullDate="2022-08-15T00:00:00Z">
                  <w:dateFormat w:val="d MMMM yyyy"/>
                  <w:lid w:val="en-GB"/>
                  <w:storeMappedDataAs w:val="dateTime"/>
                  <w:calendar w:val="gregorian"/>
                </w:date>
              </w:sdtPr>
              <w:sdtEndPr/>
              <w:sdtContent>
                <w:r w:rsidR="004D30D3">
                  <w:t>15 August 2022</w:t>
                </w:r>
              </w:sdtContent>
            </w:sdt>
          </w:p>
        </w:tc>
      </w:tr>
    </w:tbl>
    <w:p w14:paraId="1D172B94" w14:textId="58E3CF4E" w:rsidR="008E6AE9" w:rsidRPr="009D1CC6"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9D1CC6" w14:paraId="5C626D43" w14:textId="77777777" w:rsidTr="007808F8">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2F86AB32" w14:textId="2670A226" w:rsidR="00C94874" w:rsidRPr="009D1CC6" w:rsidRDefault="004D30D3" w:rsidP="007808F8">
                <w:pPr>
                  <w:pStyle w:val="Classification"/>
                </w:pPr>
                <w:r>
                  <w:t>Classification: Official</w:t>
                </w:r>
              </w:p>
            </w:tc>
          </w:sdtContent>
        </w:sdt>
      </w:tr>
      <w:tr w:rsidR="00C94874" w:rsidRPr="009D1CC6" w14:paraId="5FFCF3DF" w14:textId="77777777" w:rsidTr="007808F8">
        <w:tc>
          <w:tcPr>
            <w:tcW w:w="8901" w:type="dxa"/>
          </w:tcPr>
          <w:p w14:paraId="470683D9" w14:textId="41190EFC" w:rsidR="00C94874" w:rsidRPr="009D1CC6" w:rsidRDefault="00C94874" w:rsidP="007808F8">
            <w:pPr>
              <w:pStyle w:val="Classification"/>
            </w:pPr>
            <w:r w:rsidRPr="009D1CC6">
              <w:t xml:space="preserve">Publication approval reference: </w:t>
            </w:r>
            <w:r w:rsidR="008842BC">
              <w:t>PAR1262</w:t>
            </w:r>
          </w:p>
        </w:tc>
      </w:tr>
    </w:tbl>
    <w:p w14:paraId="42BB8F1A" w14:textId="77777777" w:rsidR="001241F4" w:rsidRPr="009D1CC6" w:rsidRDefault="001241F4" w:rsidP="00991A82">
      <w:pPr>
        <w:sectPr w:rsidR="001241F4" w:rsidRPr="009D1CC6" w:rsidSect="0021516C">
          <w:headerReference w:type="default" r:id="rId12"/>
          <w:pgSz w:w="11906" w:h="16838" w:code="9"/>
          <w:pgMar w:top="5103" w:right="1928" w:bottom="1134" w:left="1077" w:header="709" w:footer="709" w:gutter="0"/>
          <w:cols w:space="708"/>
          <w:docGrid w:linePitch="360"/>
        </w:sectPr>
      </w:pPr>
    </w:p>
    <w:p w14:paraId="009D074D" w14:textId="3EDC2F80" w:rsidR="001241F4" w:rsidRPr="009D1CC6" w:rsidRDefault="00510CDF" w:rsidP="00510CDF">
      <w:pPr>
        <w:pStyle w:val="TOCHeading"/>
      </w:pPr>
      <w:r w:rsidRPr="009D1CC6">
        <w:t>Contents</w:t>
      </w:r>
    </w:p>
    <w:p w14:paraId="34ABAE91" w14:textId="3069A04B" w:rsidR="009D1CC6" w:rsidRPr="009D1CC6" w:rsidRDefault="00510CDF">
      <w:pPr>
        <w:pStyle w:val="TOC2"/>
        <w:rPr>
          <w:rFonts w:asciiTheme="minorHAnsi" w:eastAsiaTheme="minorEastAsia" w:hAnsiTheme="minorHAnsi"/>
          <w:color w:val="auto"/>
          <w:sz w:val="22"/>
          <w:szCs w:val="22"/>
          <w:lang w:eastAsia="en-GB"/>
        </w:rPr>
      </w:pPr>
      <w:r w:rsidRPr="009D1CC6">
        <w:fldChar w:fldCharType="begin"/>
      </w:r>
      <w:r w:rsidRPr="009D1CC6">
        <w:instrText xml:space="preserve"> toc \h \w \t "Heading 1,1,Heading 1 Numbered,1,Heading 2,2,Heading 2 Numbered,2" </w:instrText>
      </w:r>
      <w:r w:rsidRPr="009D1CC6">
        <w:fldChar w:fldCharType="separate"/>
      </w:r>
      <w:hyperlink w:anchor="_Toc94529745" w:history="1">
        <w:r w:rsidR="009D1CC6" w:rsidRPr="009D1CC6">
          <w:rPr>
            <w:rStyle w:val="Hyperlink"/>
          </w:rPr>
          <w:t>Equality Delivery System for the NHS</w:t>
        </w:r>
        <w:r w:rsidR="009D1CC6" w:rsidRPr="009D1CC6">
          <w:tab/>
        </w:r>
        <w:r w:rsidR="009D1CC6" w:rsidRPr="009D1CC6">
          <w:fldChar w:fldCharType="begin"/>
        </w:r>
        <w:r w:rsidR="009D1CC6" w:rsidRPr="009D1CC6">
          <w:instrText xml:space="preserve"> PAGEREF _Toc94529745 \h </w:instrText>
        </w:r>
        <w:r w:rsidR="009D1CC6" w:rsidRPr="009D1CC6">
          <w:fldChar w:fldCharType="separate"/>
        </w:r>
        <w:r w:rsidR="009D1CC6" w:rsidRPr="009D1CC6">
          <w:t>2</w:t>
        </w:r>
        <w:r w:rsidR="009D1CC6" w:rsidRPr="009D1CC6">
          <w:fldChar w:fldCharType="end"/>
        </w:r>
      </w:hyperlink>
    </w:p>
    <w:p w14:paraId="20171E0A" w14:textId="3954BEAD" w:rsidR="00510CDF" w:rsidRPr="009D1CC6" w:rsidRDefault="00510CDF" w:rsidP="00510CDF">
      <w:r w:rsidRPr="009D1CC6">
        <w:fldChar w:fldCharType="end"/>
      </w:r>
    </w:p>
    <w:p w14:paraId="7B56753A" w14:textId="77777777" w:rsidR="00510CDF" w:rsidRPr="009D1CC6" w:rsidRDefault="00510CDF" w:rsidP="00991A82"/>
    <w:p w14:paraId="10BBEB83" w14:textId="77777777" w:rsidR="00510CDF" w:rsidRPr="009D1CC6" w:rsidRDefault="00510CDF" w:rsidP="00991A82">
      <w:pPr>
        <w:sectPr w:rsidR="00510CDF" w:rsidRPr="009D1CC6" w:rsidSect="00B378E1">
          <w:headerReference w:type="default" r:id="rId13"/>
          <w:footerReference w:type="default" r:id="rId14"/>
          <w:pgSz w:w="11906" w:h="16838" w:code="9"/>
          <w:pgMar w:top="5273" w:right="1928" w:bottom="1134" w:left="1077" w:header="624" w:footer="510" w:gutter="0"/>
          <w:pgNumType w:start="1"/>
          <w:cols w:space="708"/>
          <w:docGrid w:linePitch="360"/>
        </w:sectPr>
      </w:pPr>
    </w:p>
    <w:p w14:paraId="33B68E4C" w14:textId="77777777" w:rsidR="00BB480F" w:rsidRPr="009D1CC6" w:rsidRDefault="00BB480F" w:rsidP="003674C7">
      <w:pPr>
        <w:pStyle w:val="Heading2"/>
      </w:pPr>
      <w:bookmarkStart w:id="1" w:name="_Toc94529745"/>
      <w:r w:rsidRPr="009D1CC6">
        <w:t>Equality Delivery System for the NHS</w:t>
      </w:r>
      <w:bookmarkEnd w:id="1"/>
    </w:p>
    <w:p w14:paraId="7D7DD1DF" w14:textId="16EE41B0" w:rsidR="00BB480F" w:rsidRPr="009D1CC6" w:rsidRDefault="009D1CC6" w:rsidP="00BB480F">
      <w:pPr>
        <w:rPr>
          <w:rFonts w:cs="Arial"/>
          <w:b/>
          <w:i/>
        </w:rPr>
      </w:pPr>
      <w:r w:rsidRPr="009D1CC6">
        <w:rPr>
          <w:rFonts w:cs="Arial"/>
          <w:b/>
          <w:i/>
        </w:rPr>
        <w:t xml:space="preserve">The </w:t>
      </w:r>
      <w:r w:rsidR="00BB480F" w:rsidRPr="009D1CC6">
        <w:rPr>
          <w:rFonts w:cs="Arial"/>
          <w:b/>
          <w:i/>
        </w:rPr>
        <w:t>EDS Report</w:t>
      </w:r>
      <w:r w:rsidRPr="009D1CC6">
        <w:rPr>
          <w:rFonts w:cs="Arial"/>
          <w:b/>
          <w:i/>
        </w:rPr>
        <w:t>ing Template</w:t>
      </w:r>
    </w:p>
    <w:p w14:paraId="5EE9572A" w14:textId="77777777" w:rsidR="00BB480F" w:rsidRPr="009D1CC6" w:rsidRDefault="00BB480F" w:rsidP="00BB480F">
      <w:pPr>
        <w:rPr>
          <w:rFonts w:cs="Arial"/>
        </w:rPr>
      </w:pPr>
    </w:p>
    <w:p w14:paraId="38C1C98A" w14:textId="40B29499"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found at</w:t>
      </w:r>
      <w:r w:rsidR="00394044">
        <w:t xml:space="preserve">: </w:t>
      </w:r>
      <w:hyperlink r:id="rId15" w:history="1">
        <w:r w:rsidR="00A6791B" w:rsidRPr="00565EEA">
          <w:rPr>
            <w:rStyle w:val="Hyperlink"/>
          </w:rPr>
          <w:t>www.england.nhs.uk/about/equality/equality-hub/patient-equalities-programme/equality-frameworks-and-information-standards/eds/</w:t>
        </w:r>
      </w:hyperlink>
      <w:r w:rsidR="00394044">
        <w:t xml:space="preserve"> </w:t>
      </w:r>
      <w:r w:rsidR="00394044">
        <w:rPr>
          <w:i/>
          <w:color w:val="FF0000"/>
        </w:rPr>
        <w:t xml:space="preserve"> </w:t>
      </w:r>
    </w:p>
    <w:p w14:paraId="0715F3BB" w14:textId="211F9A00" w:rsidR="00BB480F" w:rsidRPr="009D1CC6" w:rsidRDefault="00BB480F" w:rsidP="009D1CC6">
      <w:pPr>
        <w:pStyle w:val="BodyText"/>
      </w:pPr>
      <w:r w:rsidRPr="009D1CC6">
        <w:t xml:space="preserve">The EDS is an </w:t>
      </w:r>
      <w:r w:rsidRPr="009D1CC6">
        <w:rPr>
          <w:bCs/>
        </w:rPr>
        <w:t>improvement tool for patients, staff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eadership. It is driven by data, evidence, engagement and insight.</w:t>
      </w:r>
    </w:p>
    <w:p w14:paraId="1599127A" w14:textId="22254C83" w:rsidR="00BB480F" w:rsidRPr="009D1CC6" w:rsidRDefault="00BB480F" w:rsidP="009D1CC6">
      <w:pPr>
        <w:pStyle w:val="BodyText"/>
      </w:pPr>
      <w:r w:rsidRPr="009D1CC6">
        <w:t>The EDS Report</w:t>
      </w:r>
      <w:r w:rsidRPr="009D1CC6">
        <w:rPr>
          <w:i/>
        </w:rPr>
        <w:t xml:space="preserve"> </w:t>
      </w:r>
      <w:r w:rsidRPr="009D1CC6">
        <w:t xml:space="preserve">is a template which is designed to give an overview of the organisation’s most recent EDS implementation and grade. Once completed, the report should be submitted via </w:t>
      </w:r>
      <w:hyperlink r:id="rId16" w:history="1">
        <w:r w:rsidR="003E1DF4" w:rsidRPr="00565EEA">
          <w:rPr>
            <w:rStyle w:val="Hyperlink"/>
          </w:rPr>
          <w:t>england.eandhi@nhs.net</w:t>
        </w:r>
      </w:hyperlink>
      <w:r w:rsidR="003E1DF4">
        <w:rPr>
          <w:color w:val="FF0000"/>
        </w:rPr>
        <w:t xml:space="preserve"> </w:t>
      </w:r>
      <w:r w:rsidRPr="009D1CC6">
        <w:t xml:space="preserve">and published on the organisation’s website. </w:t>
      </w:r>
    </w:p>
    <w:p w14:paraId="2C668067" w14:textId="77777777" w:rsidR="00BB480F" w:rsidRPr="009D1CC6" w:rsidRDefault="00BB480F" w:rsidP="00BB480F">
      <w:pPr>
        <w:rPr>
          <w:rFonts w:cs="Arial"/>
        </w:rPr>
      </w:pPr>
      <w:r w:rsidRPr="009D1CC6">
        <w:rPr>
          <w:rFonts w:cs="Arial"/>
        </w:rPr>
        <w:br w:type="page"/>
      </w:r>
    </w:p>
    <w:tbl>
      <w:tblPr>
        <w:tblStyle w:val="TableGrid"/>
        <w:tblpPr w:leftFromText="180" w:rightFromText="180" w:vertAnchor="page" w:horzAnchor="margin" w:tblpY="2009"/>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79"/>
        <w:gridCol w:w="1461"/>
        <w:gridCol w:w="5100"/>
        <w:gridCol w:w="4756"/>
      </w:tblGrid>
      <w:tr w:rsidR="00BB480F" w:rsidRPr="009D1CC6" w14:paraId="0222EB8D" w14:textId="77777777" w:rsidTr="004A1AA1">
        <w:trPr>
          <w:trHeight w:val="354"/>
        </w:trPr>
        <w:tc>
          <w:tcPr>
            <w:tcW w:w="3740" w:type="dxa"/>
            <w:gridSpan w:val="2"/>
            <w:vMerge w:val="restart"/>
            <w:shd w:val="clear" w:color="auto" w:fill="BDDEFF" w:themeFill="text2" w:themeFillTint="33"/>
          </w:tcPr>
          <w:p w14:paraId="7358BE17" w14:textId="77777777" w:rsidR="00BB480F" w:rsidRPr="003B6D54" w:rsidRDefault="00BB480F" w:rsidP="00E33027">
            <w:pPr>
              <w:rPr>
                <w:rFonts w:cs="Arial"/>
                <w:b/>
                <w:color w:val="auto"/>
              </w:rPr>
            </w:pPr>
            <w:r w:rsidRPr="003B6D54">
              <w:rPr>
                <w:rFonts w:cs="Arial"/>
                <w:b/>
                <w:color w:val="auto"/>
              </w:rPr>
              <w:t xml:space="preserve">Name of Organisation </w:t>
            </w:r>
          </w:p>
        </w:tc>
        <w:tc>
          <w:tcPr>
            <w:tcW w:w="5100" w:type="dxa"/>
            <w:vMerge w:val="restart"/>
          </w:tcPr>
          <w:p w14:paraId="2E816DEB" w14:textId="473D698F" w:rsidR="00BB480F" w:rsidRPr="009D1CC6" w:rsidRDefault="00B606AC" w:rsidP="006721A6">
            <w:pPr>
              <w:pStyle w:val="TableTitle"/>
            </w:pPr>
            <w:r>
              <w:t xml:space="preserve">East Lancashire Hospitals </w:t>
            </w:r>
            <w:r w:rsidR="00AC39BA">
              <w:t>NHS Trust</w:t>
            </w:r>
          </w:p>
        </w:tc>
        <w:tc>
          <w:tcPr>
            <w:tcW w:w="4756" w:type="dxa"/>
            <w:shd w:val="clear" w:color="auto" w:fill="BDDEFF" w:themeFill="text2" w:themeFillTint="33"/>
          </w:tcPr>
          <w:p w14:paraId="3662AA10" w14:textId="77777777" w:rsidR="00BB480F" w:rsidRPr="003B6D54" w:rsidRDefault="00BB480F" w:rsidP="00E33027">
            <w:pPr>
              <w:rPr>
                <w:rFonts w:cs="Arial"/>
                <w:b/>
                <w:color w:val="auto"/>
              </w:rPr>
            </w:pPr>
            <w:r w:rsidRPr="003B6D54">
              <w:rPr>
                <w:rFonts w:cs="Arial"/>
                <w:b/>
                <w:color w:val="auto"/>
              </w:rPr>
              <w:t>Organisation Board Sponsor/Lead</w:t>
            </w:r>
          </w:p>
        </w:tc>
      </w:tr>
      <w:tr w:rsidR="00BB480F" w:rsidRPr="009D1CC6" w14:paraId="050D237C" w14:textId="77777777" w:rsidTr="004A1AA1">
        <w:trPr>
          <w:trHeight w:val="276"/>
        </w:trPr>
        <w:tc>
          <w:tcPr>
            <w:tcW w:w="3740" w:type="dxa"/>
            <w:gridSpan w:val="2"/>
            <w:vMerge/>
            <w:shd w:val="clear" w:color="auto" w:fill="BDDEFF" w:themeFill="text2" w:themeFillTint="33"/>
          </w:tcPr>
          <w:p w14:paraId="10B33B7F" w14:textId="77777777" w:rsidR="00BB480F" w:rsidRPr="003B6D54" w:rsidRDefault="00BB480F" w:rsidP="00E33027">
            <w:pPr>
              <w:rPr>
                <w:rFonts w:cs="Arial"/>
                <w:b/>
                <w:color w:val="auto"/>
              </w:rPr>
            </w:pPr>
          </w:p>
        </w:tc>
        <w:tc>
          <w:tcPr>
            <w:tcW w:w="5100" w:type="dxa"/>
            <w:vMerge/>
          </w:tcPr>
          <w:p w14:paraId="46FE1E40" w14:textId="77777777" w:rsidR="00BB480F" w:rsidRPr="00AC39BA" w:rsidRDefault="00BB480F" w:rsidP="00E33027">
            <w:pPr>
              <w:rPr>
                <w:rFonts w:cs="Arial"/>
              </w:rPr>
            </w:pPr>
          </w:p>
        </w:tc>
        <w:tc>
          <w:tcPr>
            <w:tcW w:w="4756" w:type="dxa"/>
            <w:vMerge w:val="restart"/>
          </w:tcPr>
          <w:p w14:paraId="1DDB670D" w14:textId="48E46D04" w:rsidR="008C4AFF" w:rsidRPr="00AC39BA" w:rsidRDefault="00AC39BA" w:rsidP="006721A6">
            <w:pPr>
              <w:pStyle w:val="TableText"/>
            </w:pPr>
            <w:r w:rsidRPr="00AC39BA">
              <w:t xml:space="preserve">Kate Quinn, Executive Director of People and Culture </w:t>
            </w:r>
          </w:p>
        </w:tc>
      </w:tr>
      <w:tr w:rsidR="00BB480F" w:rsidRPr="009D1CC6" w14:paraId="48381A64" w14:textId="77777777" w:rsidTr="004A1AA1">
        <w:tc>
          <w:tcPr>
            <w:tcW w:w="2279" w:type="dxa"/>
            <w:shd w:val="clear" w:color="auto" w:fill="BDDEFF" w:themeFill="text2" w:themeFillTint="33"/>
          </w:tcPr>
          <w:p w14:paraId="641703A4" w14:textId="77777777" w:rsidR="00BB480F" w:rsidRPr="003B6D54" w:rsidRDefault="00BB480F" w:rsidP="00E33027">
            <w:pPr>
              <w:rPr>
                <w:rFonts w:cs="Arial"/>
                <w:b/>
                <w:color w:val="auto"/>
              </w:rPr>
            </w:pPr>
          </w:p>
        </w:tc>
        <w:tc>
          <w:tcPr>
            <w:tcW w:w="1461" w:type="dxa"/>
            <w:shd w:val="clear" w:color="auto" w:fill="BDDEFF" w:themeFill="text2" w:themeFillTint="33"/>
          </w:tcPr>
          <w:p w14:paraId="61F3A23D" w14:textId="77777777" w:rsidR="00BB480F" w:rsidRPr="003B6D54" w:rsidRDefault="00BB480F" w:rsidP="00E33027">
            <w:pPr>
              <w:rPr>
                <w:rFonts w:cs="Arial"/>
                <w:b/>
                <w:color w:val="auto"/>
              </w:rPr>
            </w:pPr>
          </w:p>
        </w:tc>
        <w:tc>
          <w:tcPr>
            <w:tcW w:w="5100" w:type="dxa"/>
            <w:shd w:val="clear" w:color="auto" w:fill="BDDEFF" w:themeFill="text2" w:themeFillTint="33"/>
          </w:tcPr>
          <w:p w14:paraId="5AA3DB12" w14:textId="77777777" w:rsidR="00BB480F" w:rsidRPr="009D1CC6" w:rsidRDefault="00BB480F" w:rsidP="00E33027">
            <w:pPr>
              <w:rPr>
                <w:rFonts w:cs="Arial"/>
              </w:rPr>
            </w:pPr>
          </w:p>
        </w:tc>
        <w:tc>
          <w:tcPr>
            <w:tcW w:w="4756" w:type="dxa"/>
            <w:vMerge/>
          </w:tcPr>
          <w:p w14:paraId="5B18245E" w14:textId="77777777" w:rsidR="00BB480F" w:rsidRPr="009D1CC6" w:rsidRDefault="00BB480F" w:rsidP="00E33027">
            <w:pPr>
              <w:rPr>
                <w:rFonts w:cs="Arial"/>
              </w:rPr>
            </w:pPr>
          </w:p>
        </w:tc>
      </w:tr>
      <w:tr w:rsidR="00BB480F" w:rsidRPr="009D1CC6" w14:paraId="13A5E695" w14:textId="77777777" w:rsidTr="004A1AA1">
        <w:trPr>
          <w:trHeight w:val="276"/>
        </w:trPr>
        <w:tc>
          <w:tcPr>
            <w:tcW w:w="3740" w:type="dxa"/>
            <w:gridSpan w:val="2"/>
            <w:vMerge w:val="restart"/>
            <w:shd w:val="clear" w:color="auto" w:fill="BDDEFF" w:themeFill="text2" w:themeFillTint="33"/>
          </w:tcPr>
          <w:p w14:paraId="2B594BEA" w14:textId="77777777" w:rsidR="00BB480F" w:rsidRPr="003B6D54" w:rsidRDefault="00BB480F" w:rsidP="00E33027">
            <w:pPr>
              <w:rPr>
                <w:rFonts w:cs="Arial"/>
                <w:b/>
                <w:color w:val="auto"/>
              </w:rPr>
            </w:pPr>
            <w:r w:rsidRPr="003B6D54">
              <w:rPr>
                <w:rFonts w:cs="Arial"/>
                <w:b/>
                <w:color w:val="auto"/>
              </w:rPr>
              <w:t>Name of Integrated Care System</w:t>
            </w:r>
          </w:p>
        </w:tc>
        <w:tc>
          <w:tcPr>
            <w:tcW w:w="5100" w:type="dxa"/>
            <w:vMerge w:val="restart"/>
          </w:tcPr>
          <w:p w14:paraId="1BC224D4" w14:textId="73C0C706" w:rsidR="00BB480F" w:rsidRPr="009D1CC6" w:rsidRDefault="00420B03" w:rsidP="006721A6">
            <w:pPr>
              <w:pStyle w:val="TableText"/>
            </w:pPr>
            <w:r>
              <w:t>Lancashire and South Cumbria Integrated Care System</w:t>
            </w:r>
          </w:p>
        </w:tc>
        <w:tc>
          <w:tcPr>
            <w:tcW w:w="4756" w:type="dxa"/>
            <w:vMerge/>
          </w:tcPr>
          <w:p w14:paraId="020BA42C" w14:textId="77777777" w:rsidR="00BB480F" w:rsidRPr="009D1CC6" w:rsidRDefault="00BB480F" w:rsidP="00E33027">
            <w:pPr>
              <w:rPr>
                <w:rFonts w:cs="Arial"/>
              </w:rPr>
            </w:pPr>
          </w:p>
        </w:tc>
      </w:tr>
      <w:tr w:rsidR="004A1AA1" w:rsidRPr="009D1CC6" w14:paraId="1C794FBA" w14:textId="77777777" w:rsidTr="004A1AA1">
        <w:tc>
          <w:tcPr>
            <w:tcW w:w="3740" w:type="dxa"/>
            <w:gridSpan w:val="2"/>
            <w:vMerge/>
            <w:shd w:val="clear" w:color="auto" w:fill="BDDEFF" w:themeFill="text2" w:themeFillTint="33"/>
          </w:tcPr>
          <w:p w14:paraId="5E8B9741" w14:textId="77777777" w:rsidR="004A1AA1" w:rsidRPr="009D1CC6" w:rsidRDefault="004A1AA1" w:rsidP="00E33027">
            <w:pPr>
              <w:rPr>
                <w:rFonts w:cs="Arial"/>
              </w:rPr>
            </w:pPr>
          </w:p>
        </w:tc>
        <w:tc>
          <w:tcPr>
            <w:tcW w:w="5100" w:type="dxa"/>
            <w:vMerge/>
          </w:tcPr>
          <w:p w14:paraId="2C368124" w14:textId="77777777" w:rsidR="004A1AA1" w:rsidRPr="009D1CC6" w:rsidRDefault="004A1AA1" w:rsidP="00E33027">
            <w:pPr>
              <w:rPr>
                <w:rFonts w:cs="Arial"/>
              </w:rPr>
            </w:pPr>
          </w:p>
        </w:tc>
        <w:tc>
          <w:tcPr>
            <w:tcW w:w="4756" w:type="dxa"/>
            <w:shd w:val="clear" w:color="auto" w:fill="BDDEFF" w:themeFill="text2" w:themeFillTint="33"/>
          </w:tcPr>
          <w:p w14:paraId="08B17F9D" w14:textId="77777777" w:rsidR="004A1AA1" w:rsidRPr="009D1CC6" w:rsidRDefault="004A1AA1" w:rsidP="00E33027">
            <w:pPr>
              <w:rPr>
                <w:rFonts w:cs="Arial"/>
              </w:rPr>
            </w:pPr>
          </w:p>
        </w:tc>
      </w:tr>
    </w:tbl>
    <w:p w14:paraId="74F4540E" w14:textId="77777777" w:rsidR="00BB480F" w:rsidRPr="009D1CC6" w:rsidRDefault="00BB480F" w:rsidP="003B6D54">
      <w:pPr>
        <w:pStyle w:val="Heading2"/>
      </w:pPr>
      <w:r w:rsidRPr="009D1CC6">
        <w:t>NHS Equality Delivery System (EDS)</w:t>
      </w:r>
    </w:p>
    <w:p w14:paraId="5C4993D9" w14:textId="77777777" w:rsidR="00BB480F" w:rsidRPr="009D1CC6" w:rsidRDefault="00BB480F" w:rsidP="00BB480F">
      <w:pPr>
        <w:rPr>
          <w:rFonts w:cs="Arial"/>
        </w:rPr>
      </w:pPr>
    </w:p>
    <w:tbl>
      <w:tblPr>
        <w:tblStyle w:val="TableGrid"/>
        <w:tblW w:w="13603"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88"/>
        <w:gridCol w:w="2255"/>
        <w:gridCol w:w="2242"/>
        <w:gridCol w:w="2299"/>
        <w:gridCol w:w="4519"/>
      </w:tblGrid>
      <w:tr w:rsidR="00BB480F" w:rsidRPr="009D1CC6" w14:paraId="1518CDD3" w14:textId="77777777" w:rsidTr="0039326C">
        <w:tc>
          <w:tcPr>
            <w:tcW w:w="2288" w:type="dxa"/>
            <w:shd w:val="clear" w:color="auto" w:fill="BDDEFF" w:themeFill="text2" w:themeFillTint="33"/>
          </w:tcPr>
          <w:p w14:paraId="0DB9C1EE" w14:textId="77777777" w:rsidR="00BB480F" w:rsidRPr="009D1CC6" w:rsidRDefault="00BB480F" w:rsidP="00E33027">
            <w:pPr>
              <w:rPr>
                <w:rFonts w:cs="Arial"/>
                <w:b/>
              </w:rPr>
            </w:pPr>
            <w:r w:rsidRPr="003B6D54">
              <w:rPr>
                <w:rFonts w:cs="Arial"/>
                <w:b/>
                <w:color w:val="auto"/>
              </w:rPr>
              <w:t xml:space="preserve">EDS Lead </w:t>
            </w:r>
          </w:p>
        </w:tc>
        <w:tc>
          <w:tcPr>
            <w:tcW w:w="4497" w:type="dxa"/>
            <w:gridSpan w:val="2"/>
          </w:tcPr>
          <w:p w14:paraId="2A516FA0" w14:textId="4120BDBA" w:rsidR="00BB480F" w:rsidRPr="00AC39BA" w:rsidRDefault="00AC39BA" w:rsidP="006721A6">
            <w:pPr>
              <w:pStyle w:val="TableText"/>
            </w:pPr>
            <w:r w:rsidRPr="00AC39BA">
              <w:t>Emma Dawkins, Associate Director of Organ</w:t>
            </w:r>
            <w:r>
              <w:t>isation Development and Nazir Makda, Inclusion and Belonging Lead</w:t>
            </w:r>
          </w:p>
        </w:tc>
        <w:tc>
          <w:tcPr>
            <w:tcW w:w="6818" w:type="dxa"/>
            <w:gridSpan w:val="2"/>
            <w:shd w:val="clear" w:color="auto" w:fill="BDDEFF" w:themeFill="text2" w:themeFillTint="33"/>
          </w:tcPr>
          <w:p w14:paraId="11340E64" w14:textId="77777777" w:rsidR="00BB480F" w:rsidRPr="006721A6" w:rsidRDefault="00BB480F" w:rsidP="00E33027">
            <w:pPr>
              <w:rPr>
                <w:rFonts w:cs="Arial"/>
                <w:b/>
                <w:color w:val="auto"/>
              </w:rPr>
            </w:pPr>
            <w:r w:rsidRPr="006721A6">
              <w:rPr>
                <w:rFonts w:cs="Arial"/>
                <w:b/>
                <w:color w:val="auto"/>
              </w:rPr>
              <w:t>At what level has this been completed?</w:t>
            </w:r>
          </w:p>
        </w:tc>
      </w:tr>
      <w:tr w:rsidR="00BB480F" w:rsidRPr="009D1CC6" w14:paraId="39A809E4" w14:textId="77777777" w:rsidTr="0039326C">
        <w:tc>
          <w:tcPr>
            <w:tcW w:w="2288" w:type="dxa"/>
            <w:shd w:val="clear" w:color="auto" w:fill="BDDEFF" w:themeFill="text2" w:themeFillTint="33"/>
          </w:tcPr>
          <w:p w14:paraId="739CD3AB" w14:textId="77777777" w:rsidR="00BB480F" w:rsidRPr="009D1CC6" w:rsidRDefault="00BB480F" w:rsidP="00E33027">
            <w:pPr>
              <w:rPr>
                <w:rFonts w:cs="Arial"/>
              </w:rPr>
            </w:pPr>
          </w:p>
        </w:tc>
        <w:tc>
          <w:tcPr>
            <w:tcW w:w="2255" w:type="dxa"/>
            <w:shd w:val="clear" w:color="auto" w:fill="BDDEFF" w:themeFill="text2" w:themeFillTint="33"/>
          </w:tcPr>
          <w:p w14:paraId="627133EA" w14:textId="77777777" w:rsidR="00BB480F" w:rsidRPr="009D1CC6" w:rsidRDefault="00BB480F" w:rsidP="00E33027">
            <w:pPr>
              <w:rPr>
                <w:rFonts w:cs="Arial"/>
              </w:rPr>
            </w:pPr>
          </w:p>
        </w:tc>
        <w:tc>
          <w:tcPr>
            <w:tcW w:w="2242" w:type="dxa"/>
            <w:shd w:val="clear" w:color="auto" w:fill="BDDEFF" w:themeFill="text2" w:themeFillTint="33"/>
          </w:tcPr>
          <w:p w14:paraId="2BE18E52" w14:textId="77777777" w:rsidR="00BB480F" w:rsidRPr="009D1CC6" w:rsidRDefault="00BB480F" w:rsidP="00E33027">
            <w:pPr>
              <w:rPr>
                <w:rFonts w:cs="Arial"/>
              </w:rPr>
            </w:pPr>
          </w:p>
        </w:tc>
        <w:tc>
          <w:tcPr>
            <w:tcW w:w="2299" w:type="dxa"/>
            <w:shd w:val="clear" w:color="auto" w:fill="BDDEFF" w:themeFill="text2" w:themeFillTint="33"/>
          </w:tcPr>
          <w:p w14:paraId="071DB25D" w14:textId="77777777" w:rsidR="00BB480F" w:rsidRPr="009D1CC6" w:rsidRDefault="00BB480F" w:rsidP="00E33027">
            <w:pPr>
              <w:rPr>
                <w:rFonts w:cs="Arial"/>
              </w:rPr>
            </w:pPr>
          </w:p>
        </w:tc>
        <w:tc>
          <w:tcPr>
            <w:tcW w:w="4519" w:type="dxa"/>
            <w:shd w:val="clear" w:color="auto" w:fill="BDDEFF" w:themeFill="text2" w:themeFillTint="33"/>
          </w:tcPr>
          <w:p w14:paraId="195053B5" w14:textId="77777777" w:rsidR="00BB480F" w:rsidRPr="009D1CC6" w:rsidRDefault="00BB480F" w:rsidP="00E33027">
            <w:pPr>
              <w:jc w:val="center"/>
              <w:rPr>
                <w:rFonts w:cs="Arial"/>
                <w:b/>
                <w:color w:val="FFFFFF" w:themeColor="background1"/>
              </w:rPr>
            </w:pPr>
            <w:r w:rsidRPr="006721A6">
              <w:rPr>
                <w:rFonts w:cs="Arial"/>
                <w:b/>
                <w:color w:val="auto"/>
              </w:rPr>
              <w:t>*List organisations</w:t>
            </w:r>
          </w:p>
        </w:tc>
      </w:tr>
      <w:tr w:rsidR="00BB480F" w:rsidRPr="009D1CC6" w14:paraId="20C844BA" w14:textId="77777777" w:rsidTr="0039326C">
        <w:trPr>
          <w:trHeight w:val="510"/>
        </w:trPr>
        <w:tc>
          <w:tcPr>
            <w:tcW w:w="2288" w:type="dxa"/>
            <w:shd w:val="clear" w:color="auto" w:fill="BDDEFF" w:themeFill="text2" w:themeFillTint="33"/>
          </w:tcPr>
          <w:p w14:paraId="7E904013" w14:textId="77777777" w:rsidR="00BB480F" w:rsidRPr="009D1CC6" w:rsidRDefault="00BB480F" w:rsidP="00E33027">
            <w:pPr>
              <w:rPr>
                <w:rFonts w:cs="Arial"/>
                <w:b/>
                <w:color w:val="FFFFFF" w:themeColor="background1"/>
              </w:rPr>
            </w:pPr>
            <w:r w:rsidRPr="003B6D54">
              <w:rPr>
                <w:rFonts w:cs="Arial"/>
                <w:b/>
                <w:color w:val="auto"/>
              </w:rPr>
              <w:t>EDS engagement date(s)</w:t>
            </w:r>
          </w:p>
        </w:tc>
        <w:tc>
          <w:tcPr>
            <w:tcW w:w="4497" w:type="dxa"/>
            <w:gridSpan w:val="2"/>
          </w:tcPr>
          <w:p w14:paraId="54F2B019" w14:textId="01F2655E" w:rsidR="00420B03" w:rsidRDefault="004B20BB" w:rsidP="006721A6">
            <w:pPr>
              <w:pStyle w:val="TableText"/>
              <w:rPr>
                <w:b/>
                <w:bCs/>
              </w:rPr>
            </w:pPr>
            <w:r>
              <w:t>20</w:t>
            </w:r>
            <w:r w:rsidR="00420B03">
              <w:t>/02/2024 (Domain 1</w:t>
            </w:r>
            <w:r>
              <w:t xml:space="preserve"> and 3</w:t>
            </w:r>
            <w:r w:rsidR="00420B03">
              <w:t xml:space="preserve">) </w:t>
            </w:r>
            <w:r w:rsidR="0032668D" w:rsidRPr="0032668D">
              <w:rPr>
                <w:b/>
                <w:bCs/>
              </w:rPr>
              <w:t>Completed at ICS level</w:t>
            </w:r>
          </w:p>
          <w:p w14:paraId="7A323B9C" w14:textId="08C04FF8" w:rsidR="004B20BB" w:rsidRPr="001B0E64" w:rsidRDefault="001B0E64" w:rsidP="006721A6">
            <w:pPr>
              <w:pStyle w:val="TableText"/>
            </w:pPr>
            <w:r w:rsidRPr="001B0E64">
              <w:t>19/02/2024 D</w:t>
            </w:r>
            <w:r w:rsidR="004B20BB" w:rsidRPr="001B0E64">
              <w:t xml:space="preserve">omain </w:t>
            </w:r>
            <w:r w:rsidRPr="001B0E64">
              <w:t>2</w:t>
            </w:r>
          </w:p>
          <w:p w14:paraId="7EF70758" w14:textId="3018009B" w:rsidR="00AC39BA" w:rsidRPr="001B0E64" w:rsidRDefault="001B0E64" w:rsidP="006721A6">
            <w:pPr>
              <w:pStyle w:val="TableText"/>
              <w:rPr>
                <w:b/>
                <w:bCs/>
              </w:rPr>
            </w:pPr>
            <w:r>
              <w:rPr>
                <w:b/>
                <w:bCs/>
              </w:rPr>
              <w:t xml:space="preserve">Completed at Trust Level </w:t>
            </w:r>
          </w:p>
        </w:tc>
        <w:tc>
          <w:tcPr>
            <w:tcW w:w="2299" w:type="dxa"/>
            <w:shd w:val="clear" w:color="auto" w:fill="BDDEFF" w:themeFill="text2" w:themeFillTint="33"/>
          </w:tcPr>
          <w:p w14:paraId="65E1B147" w14:textId="77777777" w:rsidR="00BB480F" w:rsidRPr="006721A6" w:rsidRDefault="00BB480F" w:rsidP="00E33027">
            <w:pPr>
              <w:rPr>
                <w:rFonts w:cs="Arial"/>
                <w:b/>
                <w:color w:val="auto"/>
              </w:rPr>
            </w:pPr>
            <w:r w:rsidRPr="006721A6">
              <w:rPr>
                <w:rFonts w:cs="Arial"/>
                <w:b/>
                <w:color w:val="auto"/>
              </w:rPr>
              <w:t xml:space="preserve">Individual organisation </w:t>
            </w:r>
          </w:p>
        </w:tc>
        <w:tc>
          <w:tcPr>
            <w:tcW w:w="4519" w:type="dxa"/>
          </w:tcPr>
          <w:p w14:paraId="1E5AE9CE" w14:textId="57D31BBA" w:rsidR="00BB480F" w:rsidRPr="009D1CC6" w:rsidRDefault="00BB480F" w:rsidP="006721A6">
            <w:pPr>
              <w:pStyle w:val="TableText"/>
            </w:pPr>
          </w:p>
        </w:tc>
      </w:tr>
      <w:tr w:rsidR="00BB480F" w:rsidRPr="009D1CC6" w14:paraId="1863CAB5" w14:textId="77777777" w:rsidTr="0039326C">
        <w:trPr>
          <w:trHeight w:val="835"/>
        </w:trPr>
        <w:tc>
          <w:tcPr>
            <w:tcW w:w="2288" w:type="dxa"/>
            <w:shd w:val="clear" w:color="auto" w:fill="BDDEFF" w:themeFill="text2" w:themeFillTint="33"/>
          </w:tcPr>
          <w:p w14:paraId="3E015296" w14:textId="77777777" w:rsidR="00BB480F" w:rsidRPr="009D1CC6" w:rsidRDefault="00BB480F" w:rsidP="00E33027">
            <w:pPr>
              <w:rPr>
                <w:rFonts w:cs="Arial"/>
              </w:rPr>
            </w:pPr>
          </w:p>
        </w:tc>
        <w:tc>
          <w:tcPr>
            <w:tcW w:w="2255" w:type="dxa"/>
            <w:shd w:val="clear" w:color="auto" w:fill="BDDEFF" w:themeFill="text2" w:themeFillTint="33"/>
          </w:tcPr>
          <w:p w14:paraId="53CA151D" w14:textId="77777777" w:rsidR="00BB480F" w:rsidRPr="009D1CC6" w:rsidRDefault="00BB480F" w:rsidP="00E33027">
            <w:pPr>
              <w:rPr>
                <w:rFonts w:cs="Arial"/>
              </w:rPr>
            </w:pPr>
          </w:p>
        </w:tc>
        <w:tc>
          <w:tcPr>
            <w:tcW w:w="2242" w:type="dxa"/>
            <w:shd w:val="clear" w:color="auto" w:fill="BDDEFF" w:themeFill="text2" w:themeFillTint="33"/>
          </w:tcPr>
          <w:p w14:paraId="0A98E476" w14:textId="77777777" w:rsidR="00BB480F" w:rsidRPr="009D1CC6" w:rsidRDefault="00BB480F" w:rsidP="00E33027">
            <w:pPr>
              <w:rPr>
                <w:rFonts w:cs="Arial"/>
              </w:rPr>
            </w:pPr>
          </w:p>
        </w:tc>
        <w:tc>
          <w:tcPr>
            <w:tcW w:w="2299" w:type="dxa"/>
            <w:shd w:val="clear" w:color="auto" w:fill="BDDEFF" w:themeFill="text2" w:themeFillTint="33"/>
          </w:tcPr>
          <w:p w14:paraId="26813E10" w14:textId="77777777" w:rsidR="00BB480F" w:rsidRPr="006721A6" w:rsidRDefault="00BB480F" w:rsidP="00E33027">
            <w:pPr>
              <w:rPr>
                <w:rFonts w:cs="Arial"/>
                <w:b/>
                <w:color w:val="auto"/>
              </w:rPr>
            </w:pPr>
            <w:r w:rsidRPr="006721A6">
              <w:rPr>
                <w:rFonts w:cs="Arial"/>
                <w:b/>
                <w:color w:val="auto"/>
              </w:rPr>
              <w:t>Partnership* (two or more organisations)</w:t>
            </w:r>
          </w:p>
        </w:tc>
        <w:tc>
          <w:tcPr>
            <w:tcW w:w="4519" w:type="dxa"/>
          </w:tcPr>
          <w:p w14:paraId="4736B252" w14:textId="77777777" w:rsidR="00BB480F" w:rsidRPr="009D1CC6" w:rsidRDefault="00BB480F" w:rsidP="006721A6">
            <w:pPr>
              <w:pStyle w:val="TableText"/>
            </w:pPr>
          </w:p>
        </w:tc>
      </w:tr>
      <w:tr w:rsidR="00BB480F" w:rsidRPr="009D1CC6" w14:paraId="736710D5" w14:textId="77777777" w:rsidTr="0039326C">
        <w:trPr>
          <w:trHeight w:val="708"/>
        </w:trPr>
        <w:tc>
          <w:tcPr>
            <w:tcW w:w="2288" w:type="dxa"/>
            <w:shd w:val="clear" w:color="auto" w:fill="BDDEFF" w:themeFill="text2" w:themeFillTint="33"/>
          </w:tcPr>
          <w:p w14:paraId="47645034" w14:textId="77777777" w:rsidR="00BB480F" w:rsidRPr="009D1CC6" w:rsidRDefault="00BB480F" w:rsidP="00E33027">
            <w:pPr>
              <w:rPr>
                <w:rFonts w:cs="Arial"/>
              </w:rPr>
            </w:pPr>
          </w:p>
        </w:tc>
        <w:tc>
          <w:tcPr>
            <w:tcW w:w="2255" w:type="dxa"/>
            <w:shd w:val="clear" w:color="auto" w:fill="BDDEFF" w:themeFill="text2" w:themeFillTint="33"/>
          </w:tcPr>
          <w:p w14:paraId="6E65BB8C" w14:textId="77777777" w:rsidR="00BB480F" w:rsidRPr="009D1CC6" w:rsidRDefault="00BB480F" w:rsidP="00E33027">
            <w:pPr>
              <w:rPr>
                <w:rFonts w:cs="Arial"/>
              </w:rPr>
            </w:pPr>
          </w:p>
        </w:tc>
        <w:tc>
          <w:tcPr>
            <w:tcW w:w="2242" w:type="dxa"/>
            <w:shd w:val="clear" w:color="auto" w:fill="BDDEFF" w:themeFill="text2" w:themeFillTint="33"/>
          </w:tcPr>
          <w:p w14:paraId="4FD8CFD6" w14:textId="77777777" w:rsidR="00BB480F" w:rsidRPr="009D1CC6" w:rsidRDefault="00BB480F" w:rsidP="00E33027">
            <w:pPr>
              <w:rPr>
                <w:rFonts w:cs="Arial"/>
              </w:rPr>
            </w:pPr>
          </w:p>
        </w:tc>
        <w:tc>
          <w:tcPr>
            <w:tcW w:w="2299" w:type="dxa"/>
            <w:shd w:val="clear" w:color="auto" w:fill="BDDEFF" w:themeFill="text2" w:themeFillTint="33"/>
          </w:tcPr>
          <w:p w14:paraId="4BAA26D3" w14:textId="77777777" w:rsidR="00BB480F" w:rsidRPr="006721A6" w:rsidRDefault="00BB480F" w:rsidP="00E33027">
            <w:pPr>
              <w:rPr>
                <w:rFonts w:cs="Arial"/>
                <w:b/>
                <w:color w:val="auto"/>
              </w:rPr>
            </w:pPr>
            <w:r w:rsidRPr="006721A6">
              <w:rPr>
                <w:rFonts w:cs="Arial"/>
                <w:b/>
                <w:color w:val="auto"/>
              </w:rPr>
              <w:t>Integrated Care System-wide*</w:t>
            </w:r>
          </w:p>
        </w:tc>
        <w:tc>
          <w:tcPr>
            <w:tcW w:w="4519" w:type="dxa"/>
          </w:tcPr>
          <w:p w14:paraId="3AA689A9" w14:textId="3253F020" w:rsidR="00BB480F" w:rsidRDefault="00420B03" w:rsidP="006721A6">
            <w:pPr>
              <w:pStyle w:val="TableText"/>
            </w:pPr>
            <w:r>
              <w:t xml:space="preserve">Domain 1 </w:t>
            </w:r>
            <w:r w:rsidR="004B20BB">
              <w:t xml:space="preserve">and 3 </w:t>
            </w:r>
            <w:r>
              <w:t>completed at an ICS level.</w:t>
            </w:r>
          </w:p>
          <w:p w14:paraId="4049E209" w14:textId="77777777" w:rsidR="00420B03" w:rsidRDefault="00420B03" w:rsidP="006721A6">
            <w:pPr>
              <w:pStyle w:val="TableText"/>
            </w:pPr>
            <w:r>
              <w:t>East Lancashire Hospitals Trust (ELHT)</w:t>
            </w:r>
          </w:p>
          <w:p w14:paraId="5E58126D" w14:textId="77777777" w:rsidR="00420B03" w:rsidRDefault="00420B03" w:rsidP="006721A6">
            <w:pPr>
              <w:pStyle w:val="TableText"/>
            </w:pPr>
            <w:r>
              <w:t>Lancashire and South Cumbria Foundation Trust (LSCFT)</w:t>
            </w:r>
          </w:p>
          <w:p w14:paraId="294D325E" w14:textId="77777777" w:rsidR="00420B03" w:rsidRDefault="00420B03" w:rsidP="006721A6">
            <w:pPr>
              <w:pStyle w:val="TableText"/>
            </w:pPr>
            <w:r>
              <w:t>University Hospitals Morecambe Bay (UHMB)</w:t>
            </w:r>
          </w:p>
          <w:p w14:paraId="444F1CE3" w14:textId="77777777" w:rsidR="00420B03" w:rsidRDefault="00420B03" w:rsidP="006721A6">
            <w:pPr>
              <w:pStyle w:val="TableText"/>
            </w:pPr>
            <w:r>
              <w:t>Blackpool Teaching Hospitals (BTH)</w:t>
            </w:r>
          </w:p>
          <w:p w14:paraId="59A03D93" w14:textId="2F56927F" w:rsidR="00793AF3" w:rsidRPr="009D1CC6" w:rsidRDefault="00793AF3" w:rsidP="006721A6">
            <w:pPr>
              <w:pStyle w:val="TableText"/>
            </w:pPr>
            <w:r>
              <w:t>L</w:t>
            </w:r>
            <w:r w:rsidR="00ED21EE">
              <w:t xml:space="preserve">ancashire </w:t>
            </w:r>
            <w:r>
              <w:t>T</w:t>
            </w:r>
            <w:r w:rsidR="00ED21EE">
              <w:t xml:space="preserve">eaching </w:t>
            </w:r>
            <w:r>
              <w:t>H</w:t>
            </w:r>
            <w:r w:rsidR="00ED21EE">
              <w:t>ospitals (LTH)</w:t>
            </w:r>
          </w:p>
        </w:tc>
      </w:tr>
    </w:tbl>
    <w:p w14:paraId="53FDB2D0"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33"/>
        <w:gridCol w:w="4568"/>
        <w:gridCol w:w="3401"/>
        <w:gridCol w:w="3394"/>
      </w:tblGrid>
      <w:tr w:rsidR="006721A6" w:rsidRPr="006721A6" w14:paraId="3FCF24A1" w14:textId="77777777" w:rsidTr="00A72C55">
        <w:tc>
          <w:tcPr>
            <w:tcW w:w="2233" w:type="dxa"/>
            <w:shd w:val="clear" w:color="auto" w:fill="BDDEFF" w:themeFill="text2" w:themeFillTint="33"/>
          </w:tcPr>
          <w:p w14:paraId="46C1C415" w14:textId="77777777" w:rsidR="00BB480F" w:rsidRPr="006721A6" w:rsidRDefault="00BB480F" w:rsidP="00E33027">
            <w:pPr>
              <w:rPr>
                <w:rFonts w:cs="Arial"/>
                <w:b/>
                <w:color w:val="auto"/>
              </w:rPr>
            </w:pPr>
            <w:r w:rsidRPr="006721A6">
              <w:rPr>
                <w:rFonts w:cs="Arial"/>
                <w:b/>
                <w:color w:val="auto"/>
              </w:rPr>
              <w:t>Date completed</w:t>
            </w:r>
          </w:p>
        </w:tc>
        <w:tc>
          <w:tcPr>
            <w:tcW w:w="4568" w:type="dxa"/>
          </w:tcPr>
          <w:p w14:paraId="128C3066" w14:textId="06568A64" w:rsidR="00BB480F" w:rsidRPr="006721A6" w:rsidRDefault="00901E95" w:rsidP="006B2129">
            <w:pPr>
              <w:pStyle w:val="TableText"/>
            </w:pPr>
            <w:r>
              <w:t>February 2024</w:t>
            </w:r>
          </w:p>
        </w:tc>
        <w:tc>
          <w:tcPr>
            <w:tcW w:w="3401" w:type="dxa"/>
            <w:shd w:val="clear" w:color="auto" w:fill="BDDEFF" w:themeFill="text2" w:themeFillTint="33"/>
          </w:tcPr>
          <w:p w14:paraId="27297992" w14:textId="77777777" w:rsidR="00BB480F" w:rsidRPr="006721A6" w:rsidRDefault="00BB480F" w:rsidP="00E33027">
            <w:pPr>
              <w:rPr>
                <w:rFonts w:cs="Arial"/>
                <w:b/>
                <w:color w:val="auto"/>
              </w:rPr>
            </w:pPr>
            <w:r w:rsidRPr="006721A6">
              <w:rPr>
                <w:rFonts w:cs="Arial"/>
                <w:b/>
                <w:color w:val="auto"/>
              </w:rPr>
              <w:t xml:space="preserve">Month and year published </w:t>
            </w:r>
          </w:p>
        </w:tc>
        <w:tc>
          <w:tcPr>
            <w:tcW w:w="3394" w:type="dxa"/>
          </w:tcPr>
          <w:p w14:paraId="7D299892" w14:textId="4CD281AC" w:rsidR="00BB480F" w:rsidRPr="005E4D9C" w:rsidRDefault="005E4D9C" w:rsidP="006B2129">
            <w:pPr>
              <w:pStyle w:val="TableText"/>
            </w:pPr>
            <w:r w:rsidRPr="005E4D9C">
              <w:t>July 2024</w:t>
            </w:r>
          </w:p>
        </w:tc>
      </w:tr>
      <w:tr w:rsidR="00BB480F" w:rsidRPr="009D1CC6" w14:paraId="701C6C8C" w14:textId="77777777" w:rsidTr="00A72C55">
        <w:tc>
          <w:tcPr>
            <w:tcW w:w="2233" w:type="dxa"/>
            <w:shd w:val="clear" w:color="auto" w:fill="BDDEFF" w:themeFill="text2" w:themeFillTint="33"/>
          </w:tcPr>
          <w:p w14:paraId="08BD1D9E" w14:textId="77777777" w:rsidR="00BB480F" w:rsidRPr="009D1CC6" w:rsidRDefault="00BB480F" w:rsidP="00E33027">
            <w:pPr>
              <w:rPr>
                <w:rFonts w:cs="Arial"/>
                <w:b/>
                <w:color w:val="FFFFFF" w:themeColor="background1"/>
              </w:rPr>
            </w:pPr>
          </w:p>
        </w:tc>
        <w:tc>
          <w:tcPr>
            <w:tcW w:w="4568" w:type="dxa"/>
            <w:shd w:val="clear" w:color="auto" w:fill="BDDEFF" w:themeFill="text2" w:themeFillTint="33"/>
          </w:tcPr>
          <w:p w14:paraId="5A25E3CE" w14:textId="77777777" w:rsidR="00BB480F" w:rsidRPr="009D1CC6" w:rsidRDefault="00BB480F" w:rsidP="00E33027">
            <w:pPr>
              <w:rPr>
                <w:rFonts w:cs="Arial"/>
              </w:rPr>
            </w:pPr>
          </w:p>
        </w:tc>
        <w:tc>
          <w:tcPr>
            <w:tcW w:w="3401" w:type="dxa"/>
            <w:shd w:val="clear" w:color="auto" w:fill="BDDEFF" w:themeFill="text2" w:themeFillTint="33"/>
          </w:tcPr>
          <w:p w14:paraId="7AA13285" w14:textId="77777777" w:rsidR="00BB480F" w:rsidRPr="009D1CC6" w:rsidRDefault="00BB480F" w:rsidP="00E33027">
            <w:pPr>
              <w:rPr>
                <w:rFonts w:cs="Arial"/>
                <w:b/>
                <w:color w:val="FFFFFF" w:themeColor="background1"/>
              </w:rPr>
            </w:pPr>
          </w:p>
        </w:tc>
        <w:tc>
          <w:tcPr>
            <w:tcW w:w="3394" w:type="dxa"/>
            <w:shd w:val="clear" w:color="auto" w:fill="BDDEFF" w:themeFill="text2" w:themeFillTint="33"/>
          </w:tcPr>
          <w:p w14:paraId="151C0C9C" w14:textId="77777777" w:rsidR="00BB480F" w:rsidRPr="009D1CC6" w:rsidRDefault="00BB480F" w:rsidP="00E33027">
            <w:pPr>
              <w:rPr>
                <w:rFonts w:cs="Arial"/>
              </w:rPr>
            </w:pPr>
          </w:p>
        </w:tc>
      </w:tr>
      <w:tr w:rsidR="00BB480F" w:rsidRPr="009D1CC6" w14:paraId="5D4BC514" w14:textId="77777777" w:rsidTr="00A72C55">
        <w:tc>
          <w:tcPr>
            <w:tcW w:w="2233" w:type="dxa"/>
            <w:shd w:val="clear" w:color="auto" w:fill="BDDEFF" w:themeFill="text2" w:themeFillTint="33"/>
          </w:tcPr>
          <w:p w14:paraId="0D7D39B0" w14:textId="77777777" w:rsidR="00BB480F" w:rsidRPr="006721A6" w:rsidRDefault="00BB480F" w:rsidP="00E33027">
            <w:pPr>
              <w:rPr>
                <w:rFonts w:cs="Arial"/>
                <w:b/>
                <w:color w:val="auto"/>
              </w:rPr>
            </w:pPr>
            <w:r w:rsidRPr="006721A6">
              <w:rPr>
                <w:rFonts w:cs="Arial"/>
                <w:b/>
                <w:color w:val="auto"/>
              </w:rPr>
              <w:t xml:space="preserve">Date authorised </w:t>
            </w:r>
          </w:p>
        </w:tc>
        <w:tc>
          <w:tcPr>
            <w:tcW w:w="4568" w:type="dxa"/>
          </w:tcPr>
          <w:p w14:paraId="181ACE1C" w14:textId="6BC57D24" w:rsidR="00BB480F" w:rsidRPr="00867FEE" w:rsidRDefault="00BB480F" w:rsidP="006B2129">
            <w:pPr>
              <w:pStyle w:val="TableText"/>
              <w:rPr>
                <w:b/>
                <w:bCs/>
              </w:rPr>
            </w:pPr>
          </w:p>
        </w:tc>
        <w:tc>
          <w:tcPr>
            <w:tcW w:w="3401" w:type="dxa"/>
            <w:shd w:val="clear" w:color="auto" w:fill="BDDEFF" w:themeFill="text2" w:themeFillTint="33"/>
          </w:tcPr>
          <w:p w14:paraId="5761D25A" w14:textId="77777777" w:rsidR="00BB480F" w:rsidRPr="009D1CC6" w:rsidRDefault="00BB480F" w:rsidP="00E33027">
            <w:pPr>
              <w:rPr>
                <w:rFonts w:cs="Arial"/>
                <w:b/>
                <w:color w:val="FFFFFF" w:themeColor="background1"/>
              </w:rPr>
            </w:pPr>
            <w:r w:rsidRPr="006721A6">
              <w:rPr>
                <w:rFonts w:cs="Arial"/>
                <w:b/>
                <w:color w:val="auto"/>
              </w:rPr>
              <w:t>Revision date</w:t>
            </w:r>
          </w:p>
        </w:tc>
        <w:tc>
          <w:tcPr>
            <w:tcW w:w="3394" w:type="dxa"/>
          </w:tcPr>
          <w:p w14:paraId="5ECF99CA" w14:textId="16E2B4D5" w:rsidR="00BB480F" w:rsidRPr="00867FEE" w:rsidRDefault="00BB480F" w:rsidP="006B2129">
            <w:pPr>
              <w:pStyle w:val="TableText"/>
              <w:rPr>
                <w:b/>
                <w:bCs/>
              </w:rPr>
            </w:pPr>
          </w:p>
        </w:tc>
      </w:tr>
    </w:tbl>
    <w:p w14:paraId="79D1E418" w14:textId="70A97A22" w:rsidR="00BB480F" w:rsidRPr="009D1CC6" w:rsidRDefault="00BB480F" w:rsidP="00BB480F">
      <w:pPr>
        <w:rPr>
          <w:rFonts w:cs="Arial"/>
          <w:b/>
        </w:rPr>
      </w:pPr>
      <w:r w:rsidRPr="009D1CC6">
        <w:rPr>
          <w:rFonts w:cs="Arial"/>
          <w:b/>
        </w:rPr>
        <w:tab/>
      </w:r>
      <w:r w:rsidRPr="009D1CC6">
        <w:rPr>
          <w:rFonts w:cs="Arial"/>
          <w:b/>
        </w:rPr>
        <w:tab/>
      </w:r>
      <w:r w:rsidRPr="009D1CC6">
        <w:rPr>
          <w:rFonts w:cs="Arial"/>
          <w:b/>
        </w:rPr>
        <w:tab/>
      </w:r>
    </w:p>
    <w:tbl>
      <w:tblPr>
        <w:tblStyle w:val="TableGrid"/>
        <w:tblpPr w:leftFromText="180" w:rightFromText="180" w:vertAnchor="page" w:horzAnchor="margin" w:tblpY="1938"/>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8973"/>
        <w:gridCol w:w="4623"/>
      </w:tblGrid>
      <w:tr w:rsidR="00BB480F" w:rsidRPr="009D1CC6" w14:paraId="1E6305FF" w14:textId="77777777" w:rsidTr="00A72C55">
        <w:tc>
          <w:tcPr>
            <w:tcW w:w="13596" w:type="dxa"/>
            <w:gridSpan w:val="2"/>
            <w:shd w:val="clear" w:color="auto" w:fill="BDDEFF" w:themeFill="text2" w:themeFillTint="33"/>
            <w:vAlign w:val="center"/>
          </w:tcPr>
          <w:p w14:paraId="04287026" w14:textId="77777777" w:rsidR="00BB480F" w:rsidRPr="0032702A" w:rsidRDefault="00BB480F" w:rsidP="006B2129">
            <w:pPr>
              <w:jc w:val="center"/>
              <w:rPr>
                <w:rFonts w:cs="Arial"/>
                <w:b/>
                <w:color w:val="auto"/>
              </w:rPr>
            </w:pPr>
            <w:r w:rsidRPr="0032702A">
              <w:rPr>
                <w:rFonts w:cs="Arial"/>
                <w:b/>
                <w:color w:val="auto"/>
              </w:rPr>
              <w:t>Completed actions from previous year</w:t>
            </w:r>
          </w:p>
        </w:tc>
      </w:tr>
      <w:tr w:rsidR="00BB480F" w:rsidRPr="009D1CC6" w14:paraId="2044FCA5" w14:textId="77777777" w:rsidTr="00A72C55">
        <w:tc>
          <w:tcPr>
            <w:tcW w:w="8973" w:type="dxa"/>
            <w:shd w:val="clear" w:color="auto" w:fill="BDDEFF" w:themeFill="text2" w:themeFillTint="33"/>
            <w:vAlign w:val="center"/>
          </w:tcPr>
          <w:p w14:paraId="57E9D736" w14:textId="77777777" w:rsidR="00BB480F" w:rsidRPr="0032702A" w:rsidRDefault="00BB480F" w:rsidP="006B2129">
            <w:pPr>
              <w:jc w:val="center"/>
              <w:rPr>
                <w:rFonts w:cs="Arial"/>
                <w:b/>
                <w:color w:val="auto"/>
              </w:rPr>
            </w:pPr>
            <w:r w:rsidRPr="0032702A">
              <w:rPr>
                <w:rFonts w:cs="Arial"/>
                <w:b/>
                <w:color w:val="auto"/>
              </w:rPr>
              <w:t>Action/activity</w:t>
            </w:r>
          </w:p>
        </w:tc>
        <w:tc>
          <w:tcPr>
            <w:tcW w:w="4623" w:type="dxa"/>
            <w:shd w:val="clear" w:color="auto" w:fill="BDDEFF" w:themeFill="text2" w:themeFillTint="33"/>
            <w:vAlign w:val="center"/>
          </w:tcPr>
          <w:p w14:paraId="40F208B6" w14:textId="77777777" w:rsidR="00BB480F" w:rsidRPr="0032702A" w:rsidRDefault="00BB480F" w:rsidP="006B2129">
            <w:pPr>
              <w:jc w:val="center"/>
              <w:rPr>
                <w:rFonts w:cs="Arial"/>
                <w:b/>
                <w:color w:val="auto"/>
              </w:rPr>
            </w:pPr>
            <w:r w:rsidRPr="0032702A">
              <w:rPr>
                <w:rFonts w:cs="Arial"/>
                <w:b/>
                <w:color w:val="auto"/>
              </w:rPr>
              <w:t>Related equality objectives</w:t>
            </w:r>
          </w:p>
        </w:tc>
      </w:tr>
      <w:tr w:rsidR="00BB480F" w:rsidRPr="009D1CC6" w14:paraId="7EA97CC4" w14:textId="77777777" w:rsidTr="00A72C55">
        <w:trPr>
          <w:trHeight w:val="397"/>
        </w:trPr>
        <w:tc>
          <w:tcPr>
            <w:tcW w:w="8973" w:type="dxa"/>
          </w:tcPr>
          <w:p w14:paraId="119D0735" w14:textId="7099D57D" w:rsidR="00BB480F" w:rsidRPr="009D1CC6" w:rsidRDefault="00901E95" w:rsidP="006B2129">
            <w:pPr>
              <w:rPr>
                <w:rFonts w:cs="Arial"/>
              </w:rPr>
            </w:pPr>
            <w:r>
              <w:rPr>
                <w:rFonts w:cs="Arial"/>
              </w:rPr>
              <w:t xml:space="preserve">This is the first year that </w:t>
            </w:r>
            <w:r w:rsidR="00AC39BA">
              <w:rPr>
                <w:rFonts w:cs="Arial"/>
              </w:rPr>
              <w:t>ELHT</w:t>
            </w:r>
            <w:r>
              <w:rPr>
                <w:rFonts w:cs="Arial"/>
              </w:rPr>
              <w:t xml:space="preserve"> has completed EDS 2022</w:t>
            </w:r>
            <w:r w:rsidR="009D2EBD">
              <w:rPr>
                <w:rFonts w:cs="Arial"/>
              </w:rPr>
              <w:t xml:space="preserve"> and the first time that Domain1 </w:t>
            </w:r>
            <w:r w:rsidR="004B20BB">
              <w:rPr>
                <w:rFonts w:cs="Arial"/>
              </w:rPr>
              <w:t xml:space="preserve">and Domain 3 </w:t>
            </w:r>
            <w:r w:rsidR="009D2EBD">
              <w:rPr>
                <w:rFonts w:cs="Arial"/>
              </w:rPr>
              <w:t xml:space="preserve">has been completed from a system perspective. </w:t>
            </w:r>
          </w:p>
        </w:tc>
        <w:tc>
          <w:tcPr>
            <w:tcW w:w="4623" w:type="dxa"/>
          </w:tcPr>
          <w:p w14:paraId="502A37BF" w14:textId="62063AAC" w:rsidR="00BB480F" w:rsidRPr="009D1CC6" w:rsidRDefault="008E5CE7" w:rsidP="006B2129">
            <w:pPr>
              <w:rPr>
                <w:rFonts w:cs="Arial"/>
              </w:rPr>
            </w:pPr>
            <w:hyperlink r:id="rId17" w:history="1">
              <w:r w:rsidR="005E4D9C" w:rsidRPr="005E4D9C">
                <w:rPr>
                  <w:rStyle w:val="Hyperlink"/>
                  <w:rFonts w:cs="Arial"/>
                </w:rPr>
                <w:t>Integrated EDI Action Plan 2023 - 2024</w:t>
              </w:r>
            </w:hyperlink>
          </w:p>
        </w:tc>
      </w:tr>
    </w:tbl>
    <w:p w14:paraId="712BB3C9" w14:textId="1B17E472" w:rsidR="00BB480F" w:rsidRPr="00901E95" w:rsidRDefault="00BB480F" w:rsidP="00901E95">
      <w:pPr>
        <w:pStyle w:val="Heading2"/>
      </w:pPr>
      <w:r w:rsidRPr="009D1CC6">
        <w:t>EDS Rating and Score Card</w:t>
      </w:r>
    </w:p>
    <w:tbl>
      <w:tblPr>
        <w:tblStyle w:val="TableGrid"/>
        <w:tblW w:w="13598" w:type="dxa"/>
        <w:tblCellMar>
          <w:top w:w="62" w:type="dxa"/>
          <w:left w:w="62" w:type="dxa"/>
          <w:bottom w:w="62" w:type="dxa"/>
          <w:right w:w="62" w:type="dxa"/>
        </w:tblCellMar>
        <w:tblLook w:val="04A0" w:firstRow="1" w:lastRow="0" w:firstColumn="1" w:lastColumn="0" w:noHBand="0" w:noVBand="1"/>
      </w:tblPr>
      <w:tblGrid>
        <w:gridCol w:w="6799"/>
        <w:gridCol w:w="6799"/>
      </w:tblGrid>
      <w:tr w:rsidR="00BB480F" w:rsidRPr="009D1CC6" w14:paraId="19A07B22" w14:textId="77777777" w:rsidTr="0032702A">
        <w:tc>
          <w:tcPr>
            <w:tcW w:w="13598" w:type="dxa"/>
            <w:gridSpan w:val="2"/>
            <w:shd w:val="clear" w:color="auto" w:fill="BDDEFF" w:themeFill="accent1" w:themeFillTint="33"/>
          </w:tcPr>
          <w:p w14:paraId="349D13F1" w14:textId="4093C36D" w:rsidR="00BB480F" w:rsidRPr="009D1CC6" w:rsidRDefault="00BB480F" w:rsidP="0032702A">
            <w:pPr>
              <w:pStyle w:val="TableText"/>
            </w:pPr>
            <w:r w:rsidRPr="009D1CC6">
              <w:t>Please refer to the Rating and Score Card supporting guidance document before you start to score. The Rating and Score Card supporting guidance document has a full explanation of the new rating procedure,</w:t>
            </w:r>
            <w:r w:rsidR="004B20BB">
              <w:t xml:space="preserve"> </w:t>
            </w:r>
            <w:r w:rsidRPr="009D1CC6">
              <w:t>and can assist you and those you are engaging with to ensure rating is done correctly</w:t>
            </w:r>
            <w:r w:rsidR="004B20BB">
              <w:t>.</w:t>
            </w:r>
          </w:p>
          <w:p w14:paraId="0912CA03" w14:textId="77777777" w:rsidR="00BB480F" w:rsidRPr="009D1CC6" w:rsidRDefault="00BB480F" w:rsidP="0032702A">
            <w:pPr>
              <w:pStyle w:val="TableText"/>
            </w:pPr>
          </w:p>
          <w:p w14:paraId="30DC972E" w14:textId="77777777" w:rsidR="00BB480F" w:rsidRPr="009D1CC6" w:rsidRDefault="00BB480F" w:rsidP="0032702A">
            <w:pPr>
              <w:pStyle w:val="TableText"/>
            </w:pPr>
            <w:r w:rsidRPr="009D1CC6">
              <w:t>Score each outcome. Add the scores of all outcomes together. This will provide you with your overall score, or your EDS Organisation Rating. Ratings in accordance to scores are below</w:t>
            </w:r>
          </w:p>
        </w:tc>
      </w:tr>
      <w:tr w:rsidR="00BB480F" w:rsidRPr="009D1CC6" w14:paraId="73D145F8" w14:textId="77777777" w:rsidTr="0032702A">
        <w:tc>
          <w:tcPr>
            <w:tcW w:w="13598" w:type="dxa"/>
            <w:gridSpan w:val="2"/>
            <w:tcBorders>
              <w:bottom w:val="single" w:sz="4" w:space="0" w:color="768692" w:themeColor="accent2"/>
            </w:tcBorders>
            <w:shd w:val="clear" w:color="auto" w:fill="0070C0"/>
          </w:tcPr>
          <w:p w14:paraId="3CA07C67" w14:textId="77777777" w:rsidR="00BB480F" w:rsidRPr="009D1CC6" w:rsidRDefault="00BB480F" w:rsidP="00E33027">
            <w:pPr>
              <w:rPr>
                <w:rFonts w:cs="Arial"/>
              </w:rPr>
            </w:pPr>
          </w:p>
        </w:tc>
      </w:tr>
      <w:tr w:rsidR="00BB480F" w:rsidRPr="009D1CC6" w14:paraId="05A4A469"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12605887" w14:textId="5703B6BB" w:rsidR="00BB480F" w:rsidRPr="009D1CC6" w:rsidRDefault="00BB480F" w:rsidP="00DE33E9">
            <w:pPr>
              <w:rPr>
                <w:rFonts w:cs="Arial"/>
              </w:rPr>
            </w:pPr>
            <w:r w:rsidRPr="009D1CC6">
              <w:rPr>
                <w:rFonts w:cs="Arial"/>
                <w:b/>
                <w:color w:val="C00000"/>
              </w:rPr>
              <w:t>Undeveloped activity</w:t>
            </w:r>
            <w:r w:rsidRPr="009D1CC6">
              <w:rPr>
                <w:rFonts w:cs="Arial"/>
              </w:rPr>
              <w:t xml:space="preserve"> – </w:t>
            </w:r>
            <w:r w:rsidRPr="009D1CC6">
              <w:rPr>
                <w:rFonts w:cs="Arial"/>
                <w:b/>
              </w:rPr>
              <w:t>organisations score out of 0</w:t>
            </w:r>
            <w:r w:rsidRPr="009D1CC6">
              <w:rPr>
                <w:rFonts w:cs="Arial"/>
              </w:rPr>
              <w:t xml:space="preserve"> 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8508FAD" w14:textId="73DB1BA4" w:rsidR="00BB480F" w:rsidRPr="009D1CC6" w:rsidRDefault="00BB480F" w:rsidP="00DE33E9">
            <w:pPr>
              <w:rPr>
                <w:rFonts w:cs="Arial"/>
                <w:b/>
                <w:color w:val="7030A0"/>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tc>
      </w:tr>
      <w:tr w:rsidR="0032702A" w:rsidRPr="009D1CC6" w14:paraId="17C06607"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19F7C0F" w14:textId="03130ABA" w:rsidR="0032702A" w:rsidRPr="009D1CC6" w:rsidRDefault="00DE33E9" w:rsidP="00DE33E9">
            <w:pPr>
              <w:rPr>
                <w:rFonts w:cs="Arial"/>
              </w:rPr>
            </w:pPr>
            <w:r w:rsidRPr="009D1CC6">
              <w:rPr>
                <w:rFonts w:cs="Arial"/>
                <w:b/>
                <w:color w:val="1991C2" w:themeColor="accent4" w:themeShade="BF"/>
              </w:rPr>
              <w:t>Developing activity</w:t>
            </w:r>
            <w:r w:rsidRPr="009D1CC6">
              <w:rPr>
                <w:rFonts w:cs="Arial"/>
              </w:rPr>
              <w:t xml:space="preserve"> – </w:t>
            </w:r>
            <w:r w:rsidRPr="009D1CC6">
              <w:rPr>
                <w:rFonts w:cs="Arial"/>
                <w:b/>
              </w:rPr>
              <w:t xml:space="preserve">organisations score out of 1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E67309A" w14:textId="51196A59" w:rsidR="0032702A" w:rsidRPr="009D1CC6" w:rsidRDefault="00DE33E9" w:rsidP="00DE33E9">
            <w:pPr>
              <w:rPr>
                <w:rFonts w:cs="Arial"/>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tc>
      </w:tr>
      <w:tr w:rsidR="0032702A" w:rsidRPr="009D1CC6" w14:paraId="6917F7B5"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23896C49" w14:textId="5857215A" w:rsidR="0032702A" w:rsidRPr="009D1CC6" w:rsidRDefault="00DE33E9" w:rsidP="00DE33E9">
            <w:pPr>
              <w:rPr>
                <w:rFonts w:cs="Arial"/>
              </w:rPr>
            </w:pPr>
            <w:r w:rsidRPr="009D1CC6">
              <w:rPr>
                <w:rFonts w:cs="Arial"/>
                <w:b/>
                <w:color w:val="00B050"/>
              </w:rPr>
              <w:t>Achieving activity</w:t>
            </w:r>
            <w:r w:rsidRPr="009D1CC6">
              <w:rPr>
                <w:rFonts w:cs="Arial"/>
              </w:rPr>
              <w:t xml:space="preserve"> – </w:t>
            </w:r>
            <w:r w:rsidRPr="009D1CC6">
              <w:rPr>
                <w:rFonts w:cs="Arial"/>
                <w:b/>
              </w:rPr>
              <w:t xml:space="preserve">organisations score out of 2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A0BFDE4" w14:textId="747D9477" w:rsidR="0032702A" w:rsidRPr="009D1CC6" w:rsidRDefault="00DE33E9" w:rsidP="00DE33E9">
            <w:pPr>
              <w:rPr>
                <w:rFonts w:cs="Arial"/>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tc>
      </w:tr>
      <w:tr w:rsidR="0032702A" w:rsidRPr="009D1CC6" w14:paraId="461F0707"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4FF07431" w14:textId="32007FDB" w:rsidR="0032702A" w:rsidRPr="009D1CC6" w:rsidRDefault="00DE33E9" w:rsidP="00DE33E9">
            <w:pPr>
              <w:rPr>
                <w:rFonts w:cs="Arial"/>
              </w:rPr>
            </w:pPr>
            <w:r w:rsidRPr="009D1CC6">
              <w:rPr>
                <w:rFonts w:cs="Arial"/>
                <w:b/>
                <w:color w:val="7030A0"/>
              </w:rPr>
              <w:t>Excelling activity</w:t>
            </w:r>
            <w:r w:rsidRPr="009D1CC6">
              <w:rPr>
                <w:rFonts w:cs="Arial"/>
              </w:rPr>
              <w:t xml:space="preserve"> – </w:t>
            </w:r>
            <w:r w:rsidRPr="009D1CC6">
              <w:rPr>
                <w:rFonts w:cs="Arial"/>
                <w:b/>
              </w:rPr>
              <w:t xml:space="preserve">organisations score out of 3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56A65530" w14:textId="74F9995F" w:rsidR="0032702A" w:rsidRPr="009D1CC6" w:rsidRDefault="00DE33E9" w:rsidP="00DE33E9">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tc>
      </w:tr>
    </w:tbl>
    <w:p w14:paraId="18440B57" w14:textId="77777777" w:rsidR="00BB480F" w:rsidRPr="009D1CC6" w:rsidRDefault="00BB480F" w:rsidP="00BB480F">
      <w:pPr>
        <w:rPr>
          <w:rFonts w:cs="Arial"/>
        </w:rPr>
      </w:pPr>
      <w:r w:rsidRPr="009D1CC6">
        <w:rPr>
          <w:rFonts w:cs="Arial"/>
        </w:rPr>
        <w:br w:type="page"/>
      </w:r>
    </w:p>
    <w:p w14:paraId="5602228B" w14:textId="77777777" w:rsidR="00CB4BB7" w:rsidRDefault="00CB4BB7" w:rsidP="00CB4BB7">
      <w:pPr>
        <w:pStyle w:val="Heading2"/>
        <w:rPr>
          <w:sz w:val="28"/>
          <w:szCs w:val="22"/>
        </w:rPr>
      </w:pPr>
    </w:p>
    <w:p w14:paraId="2AF41958" w14:textId="52B971AC" w:rsidR="00CB4BB7" w:rsidRDefault="00CB4BB7" w:rsidP="00CB4BB7">
      <w:pPr>
        <w:pStyle w:val="Heading2"/>
        <w:rPr>
          <w:sz w:val="28"/>
          <w:szCs w:val="22"/>
        </w:rPr>
      </w:pPr>
      <w:r w:rsidRPr="008938CD">
        <w:rPr>
          <w:sz w:val="28"/>
          <w:szCs w:val="22"/>
        </w:rPr>
        <w:t>Domain 1: Commissioned or provided services</w:t>
      </w:r>
      <w:r>
        <w:rPr>
          <w:sz w:val="28"/>
          <w:szCs w:val="22"/>
        </w:rPr>
        <w:t xml:space="preserve"> (ICS)</w:t>
      </w:r>
    </w:p>
    <w:p w14:paraId="0573CF1E" w14:textId="77777777" w:rsidR="00BB480F" w:rsidRPr="009D1CC6" w:rsidRDefault="00BB480F" w:rsidP="00BB480F">
      <w:pPr>
        <w:rPr>
          <w:rFonts w:cs="Arial"/>
        </w:rPr>
      </w:pPr>
    </w:p>
    <w:tbl>
      <w:tblPr>
        <w:tblStyle w:val="TableGrid"/>
        <w:tblpPr w:leftFromText="180" w:rightFromText="180" w:vertAnchor="page" w:horzAnchor="margin" w:tblpY="2566"/>
        <w:tblW w:w="14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Layout w:type="fixed"/>
        <w:tblCellMar>
          <w:top w:w="62" w:type="dxa"/>
          <w:left w:w="62" w:type="dxa"/>
          <w:bottom w:w="62" w:type="dxa"/>
          <w:right w:w="62" w:type="dxa"/>
        </w:tblCellMar>
        <w:tblLook w:val="04A0" w:firstRow="1" w:lastRow="0" w:firstColumn="1" w:lastColumn="0" w:noHBand="0" w:noVBand="1"/>
      </w:tblPr>
      <w:tblGrid>
        <w:gridCol w:w="1838"/>
        <w:gridCol w:w="5670"/>
        <w:gridCol w:w="7090"/>
      </w:tblGrid>
      <w:tr w:rsidR="00D047DA" w:rsidRPr="009D1CC6" w14:paraId="4E711D87" w14:textId="77777777" w:rsidTr="00CB4BB7">
        <w:tc>
          <w:tcPr>
            <w:tcW w:w="1838" w:type="dxa"/>
            <w:shd w:val="clear" w:color="auto" w:fill="BDDEFF" w:themeFill="accent1" w:themeFillTint="33"/>
          </w:tcPr>
          <w:p w14:paraId="3616CA97" w14:textId="77777777" w:rsidR="00D047DA" w:rsidRPr="009D1CC6" w:rsidRDefault="00D047DA" w:rsidP="00B856E9">
            <w:pPr>
              <w:rPr>
                <w:rFonts w:cs="Arial"/>
                <w:b/>
              </w:rPr>
            </w:pPr>
            <w:r w:rsidRPr="009D1CC6">
              <w:rPr>
                <w:rFonts w:cs="Arial"/>
                <w:b/>
              </w:rPr>
              <w:t>Outcome</w:t>
            </w:r>
          </w:p>
        </w:tc>
        <w:tc>
          <w:tcPr>
            <w:tcW w:w="5670" w:type="dxa"/>
            <w:shd w:val="clear" w:color="auto" w:fill="BDDEFF" w:themeFill="accent1" w:themeFillTint="33"/>
          </w:tcPr>
          <w:p w14:paraId="2366E384" w14:textId="13323890" w:rsidR="00D047DA" w:rsidRPr="009D1CC6" w:rsidRDefault="00D047DA" w:rsidP="00B856E9">
            <w:pPr>
              <w:rPr>
                <w:rFonts w:cs="Arial"/>
                <w:b/>
              </w:rPr>
            </w:pPr>
            <w:r>
              <w:rPr>
                <w:rFonts w:cs="Arial"/>
                <w:b/>
              </w:rPr>
              <w:t>I</w:t>
            </w:r>
            <w:r w:rsidR="00CB4BB7">
              <w:rPr>
                <w:rFonts w:cs="Arial"/>
                <w:b/>
              </w:rPr>
              <w:t xml:space="preserve">CS </w:t>
            </w:r>
            <w:r w:rsidRPr="009D1CC6">
              <w:rPr>
                <w:rFonts w:cs="Arial"/>
                <w:b/>
              </w:rPr>
              <w:t>Evidence</w:t>
            </w:r>
            <w:r w:rsidR="00CB4BB7">
              <w:rPr>
                <w:rFonts w:cs="Arial"/>
                <w:b/>
              </w:rPr>
              <w:t>/Process</w:t>
            </w:r>
          </w:p>
        </w:tc>
        <w:tc>
          <w:tcPr>
            <w:tcW w:w="7090" w:type="dxa"/>
            <w:shd w:val="clear" w:color="auto" w:fill="BDDEFF" w:themeFill="accent1" w:themeFillTint="33"/>
          </w:tcPr>
          <w:p w14:paraId="3D32FE91" w14:textId="0EB971C3" w:rsidR="00D047DA" w:rsidRPr="009D1CC6" w:rsidRDefault="00CB4BB7" w:rsidP="00B856E9">
            <w:pPr>
              <w:rPr>
                <w:rFonts w:cs="Arial"/>
                <w:b/>
              </w:rPr>
            </w:pPr>
            <w:r>
              <w:rPr>
                <w:rFonts w:cs="Arial"/>
                <w:b/>
              </w:rPr>
              <w:t xml:space="preserve">Gradings achieved </w:t>
            </w:r>
          </w:p>
        </w:tc>
      </w:tr>
      <w:tr w:rsidR="00D047DA" w:rsidRPr="009D1CC6" w14:paraId="2A87D372" w14:textId="77777777" w:rsidTr="00CB4BB7">
        <w:trPr>
          <w:cantSplit/>
          <w:trHeight w:val="6205"/>
        </w:trPr>
        <w:tc>
          <w:tcPr>
            <w:tcW w:w="1838" w:type="dxa"/>
            <w:vMerge w:val="restart"/>
            <w:shd w:val="clear" w:color="auto" w:fill="BDDEFF" w:themeFill="accent1" w:themeFillTint="33"/>
            <w:vAlign w:val="center"/>
          </w:tcPr>
          <w:p w14:paraId="4F4D26FB" w14:textId="3907D137" w:rsidR="00D047DA" w:rsidRDefault="00D047DA" w:rsidP="005728B8">
            <w:pPr>
              <w:rPr>
                <w:rFonts w:cs="Arial"/>
                <w:bCs/>
              </w:rPr>
            </w:pPr>
            <w:r w:rsidRPr="0032668D">
              <w:rPr>
                <w:rFonts w:cs="Arial"/>
                <w:b/>
                <w:bCs/>
                <w:u w:val="single"/>
              </w:rPr>
              <w:t>1A:</w:t>
            </w:r>
            <w:r>
              <w:rPr>
                <w:rFonts w:cs="Arial"/>
              </w:rPr>
              <w:t xml:space="preserve"> </w:t>
            </w:r>
            <w:r w:rsidRPr="009D1CC6">
              <w:rPr>
                <w:rFonts w:cs="Arial"/>
                <w:bCs/>
              </w:rPr>
              <w:t>Patients (service users) have required levels of access to the service</w:t>
            </w:r>
          </w:p>
          <w:p w14:paraId="7BF1F289" w14:textId="5A314337" w:rsidR="00D047DA" w:rsidRDefault="00D047DA" w:rsidP="005728B8">
            <w:pPr>
              <w:rPr>
                <w:rFonts w:cs="Arial"/>
                <w:bCs/>
              </w:rPr>
            </w:pPr>
          </w:p>
          <w:p w14:paraId="2EEC7F3B" w14:textId="77777777" w:rsidR="00D047DA" w:rsidRPr="009D1CC6" w:rsidRDefault="00D047DA" w:rsidP="005728B8">
            <w:pPr>
              <w:rPr>
                <w:rFonts w:cs="Arial"/>
                <w:b/>
              </w:rPr>
            </w:pPr>
          </w:p>
          <w:p w14:paraId="5DDD4BC4" w14:textId="6902CAC4" w:rsidR="00D047DA" w:rsidRDefault="00D047DA" w:rsidP="005728B8">
            <w:pPr>
              <w:rPr>
                <w:rFonts w:cs="Arial"/>
              </w:rPr>
            </w:pPr>
            <w:r w:rsidRPr="0032668D">
              <w:rPr>
                <w:rFonts w:cs="Arial"/>
                <w:b/>
                <w:bCs/>
                <w:u w:val="single"/>
              </w:rPr>
              <w:t>1B:</w:t>
            </w:r>
            <w:r w:rsidRPr="009D1CC6">
              <w:rPr>
                <w:rFonts w:cs="Arial"/>
              </w:rPr>
              <w:t xml:space="preserve"> Individual p</w:t>
            </w:r>
            <w:r w:rsidRPr="009D1CC6">
              <w:rPr>
                <w:rFonts w:cs="Arial"/>
                <w:bCs/>
              </w:rPr>
              <w:t xml:space="preserve">atients (service users) </w:t>
            </w:r>
            <w:r w:rsidRPr="009D1CC6">
              <w:rPr>
                <w:rFonts w:cs="Arial"/>
              </w:rPr>
              <w:t>health needs are met</w:t>
            </w:r>
          </w:p>
          <w:p w14:paraId="2B29AC21" w14:textId="36A027B0" w:rsidR="00D047DA" w:rsidRDefault="00D047DA" w:rsidP="005728B8">
            <w:pPr>
              <w:rPr>
                <w:rFonts w:cs="Arial"/>
              </w:rPr>
            </w:pPr>
          </w:p>
          <w:p w14:paraId="391F6D3F" w14:textId="77777777" w:rsidR="00D047DA" w:rsidRPr="009D1CC6" w:rsidRDefault="00D047DA" w:rsidP="005728B8">
            <w:pPr>
              <w:rPr>
                <w:rFonts w:cs="Arial"/>
              </w:rPr>
            </w:pPr>
          </w:p>
          <w:p w14:paraId="0DB07D37" w14:textId="1D24151C" w:rsidR="00D047DA" w:rsidRDefault="00D047DA" w:rsidP="005728B8">
            <w:pPr>
              <w:rPr>
                <w:rFonts w:cs="Arial"/>
              </w:rPr>
            </w:pPr>
            <w:r w:rsidRPr="0032668D">
              <w:rPr>
                <w:rFonts w:cs="Arial"/>
                <w:b/>
                <w:bCs/>
                <w:u w:val="single"/>
              </w:rPr>
              <w:t>1C:</w:t>
            </w:r>
            <w:r w:rsidRPr="009D1CC6">
              <w:rPr>
                <w:rFonts w:cs="Arial"/>
              </w:rPr>
              <w:t xml:space="preserve"> When p</w:t>
            </w:r>
            <w:r w:rsidRPr="009D1CC6">
              <w:rPr>
                <w:rFonts w:cs="Arial"/>
                <w:bCs/>
              </w:rPr>
              <w:t xml:space="preserve">atients (service users) </w:t>
            </w:r>
            <w:r w:rsidRPr="009D1CC6">
              <w:rPr>
                <w:rFonts w:cs="Arial"/>
              </w:rPr>
              <w:t>use the service, they are free from harm</w:t>
            </w:r>
          </w:p>
          <w:p w14:paraId="0C4AA380" w14:textId="77777777" w:rsidR="00950087" w:rsidRPr="009D1CC6" w:rsidRDefault="00950087" w:rsidP="005728B8">
            <w:pPr>
              <w:rPr>
                <w:rFonts w:cs="Arial"/>
              </w:rPr>
            </w:pPr>
          </w:p>
          <w:p w14:paraId="750983AE" w14:textId="46C066BF" w:rsidR="00D047DA" w:rsidRPr="009D1CC6" w:rsidRDefault="00D047DA" w:rsidP="005728B8">
            <w:pPr>
              <w:rPr>
                <w:rFonts w:cs="Arial"/>
                <w:b/>
              </w:rPr>
            </w:pPr>
            <w:r w:rsidRPr="0032668D">
              <w:rPr>
                <w:rFonts w:cs="Arial"/>
                <w:b/>
                <w:bCs/>
                <w:u w:val="single"/>
              </w:rPr>
              <w:t>1D:</w:t>
            </w:r>
            <w:r w:rsidRPr="009D1CC6">
              <w:rPr>
                <w:rFonts w:cs="Arial"/>
              </w:rPr>
              <w:t xml:space="preserve"> </w:t>
            </w:r>
            <w:r w:rsidRPr="009D1CC6">
              <w:rPr>
                <w:rFonts w:cs="Arial"/>
                <w:bCs/>
              </w:rPr>
              <w:t xml:space="preserve">Patients (service users) </w:t>
            </w:r>
            <w:r w:rsidRPr="009D1CC6">
              <w:rPr>
                <w:rFonts w:cs="Arial"/>
              </w:rPr>
              <w:t>report positive experiences of the service</w:t>
            </w:r>
          </w:p>
        </w:tc>
        <w:tc>
          <w:tcPr>
            <w:tcW w:w="5670" w:type="dxa"/>
            <w:vMerge w:val="restart"/>
          </w:tcPr>
          <w:p w14:paraId="17FC5008" w14:textId="323EF266" w:rsidR="00D047DA" w:rsidRPr="0032668D" w:rsidRDefault="00D047DA" w:rsidP="005728B8">
            <w:pPr>
              <w:pStyle w:val="NoSpacing"/>
              <w:jc w:val="both"/>
              <w:rPr>
                <w:rFonts w:ascii="Arial" w:hAnsi="Arial" w:cs="Arial"/>
                <w:sz w:val="20"/>
                <w:szCs w:val="20"/>
              </w:rPr>
            </w:pPr>
            <w:r w:rsidRPr="0032668D">
              <w:rPr>
                <w:rFonts w:ascii="Arial" w:hAnsi="Arial" w:cs="Arial"/>
                <w:sz w:val="20"/>
                <w:szCs w:val="20"/>
              </w:rPr>
              <w:t xml:space="preserve">EDS Domain 1 was completed at Integrated Care System (ICS) level with system providers. System provided included were: </w:t>
            </w:r>
          </w:p>
          <w:p w14:paraId="45970046" w14:textId="77777777" w:rsidR="00D047DA" w:rsidRPr="0032668D" w:rsidRDefault="00D047DA" w:rsidP="005728B8">
            <w:pPr>
              <w:pStyle w:val="NoSpacing"/>
              <w:ind w:left="720"/>
              <w:rPr>
                <w:rFonts w:ascii="Arial" w:hAnsi="Arial" w:cs="Arial"/>
                <w:sz w:val="20"/>
                <w:szCs w:val="20"/>
              </w:rPr>
            </w:pPr>
          </w:p>
          <w:p w14:paraId="4CF24E34" w14:textId="77777777" w:rsidR="00D047DA" w:rsidRPr="0032668D" w:rsidRDefault="00D047DA" w:rsidP="005E4D9C">
            <w:pPr>
              <w:pStyle w:val="NoSpacing"/>
              <w:numPr>
                <w:ilvl w:val="0"/>
                <w:numId w:val="10"/>
              </w:numPr>
              <w:rPr>
                <w:rFonts w:ascii="Arial" w:hAnsi="Arial" w:cs="Arial"/>
                <w:sz w:val="20"/>
                <w:szCs w:val="20"/>
              </w:rPr>
            </w:pPr>
            <w:r w:rsidRPr="0032668D">
              <w:rPr>
                <w:rFonts w:ascii="Arial" w:hAnsi="Arial" w:cs="Arial"/>
                <w:sz w:val="20"/>
                <w:szCs w:val="20"/>
              </w:rPr>
              <w:t>East Lancashire Hospitals Trust (ELHT)</w:t>
            </w:r>
          </w:p>
          <w:p w14:paraId="06AEF364" w14:textId="77777777" w:rsidR="00D047DA" w:rsidRPr="0032668D" w:rsidRDefault="00D047DA" w:rsidP="00D047DA">
            <w:pPr>
              <w:pStyle w:val="NoSpacing"/>
              <w:rPr>
                <w:rFonts w:ascii="Arial" w:hAnsi="Arial" w:cs="Arial"/>
                <w:sz w:val="20"/>
                <w:szCs w:val="20"/>
              </w:rPr>
            </w:pPr>
            <w:r w:rsidRPr="0032668D">
              <w:rPr>
                <w:rFonts w:ascii="Arial" w:hAnsi="Arial" w:cs="Arial"/>
                <w:sz w:val="20"/>
                <w:szCs w:val="20"/>
              </w:rPr>
              <w:t>Lancashire and South Cumbria Foundation Trust (LSCFT)</w:t>
            </w:r>
          </w:p>
          <w:p w14:paraId="00BBF649" w14:textId="77777777" w:rsidR="00D047DA" w:rsidRPr="0032668D" w:rsidRDefault="00D047DA" w:rsidP="00D047DA">
            <w:pPr>
              <w:pStyle w:val="NoSpacing"/>
              <w:rPr>
                <w:rFonts w:ascii="Arial" w:hAnsi="Arial" w:cs="Arial"/>
                <w:sz w:val="20"/>
                <w:szCs w:val="20"/>
              </w:rPr>
            </w:pPr>
            <w:r w:rsidRPr="0032668D">
              <w:rPr>
                <w:rFonts w:ascii="Arial" w:hAnsi="Arial" w:cs="Arial"/>
                <w:sz w:val="20"/>
                <w:szCs w:val="20"/>
              </w:rPr>
              <w:t>University Hospitals Morecambe Bay Trust (UHMBT)</w:t>
            </w:r>
          </w:p>
          <w:p w14:paraId="45E3EF6A" w14:textId="77777777" w:rsidR="00D047DA" w:rsidRPr="0032668D" w:rsidRDefault="00D047DA" w:rsidP="00D047DA">
            <w:pPr>
              <w:pStyle w:val="NoSpacing"/>
              <w:rPr>
                <w:rFonts w:ascii="Arial" w:hAnsi="Arial" w:cs="Arial"/>
                <w:sz w:val="20"/>
                <w:szCs w:val="20"/>
              </w:rPr>
            </w:pPr>
            <w:r w:rsidRPr="0032668D">
              <w:rPr>
                <w:rFonts w:ascii="Arial" w:hAnsi="Arial" w:cs="Arial"/>
                <w:sz w:val="20"/>
                <w:szCs w:val="20"/>
              </w:rPr>
              <w:t>Blackpool Teaching Hospitals (BTH)</w:t>
            </w:r>
          </w:p>
          <w:p w14:paraId="54648562" w14:textId="77777777" w:rsidR="00D047DA" w:rsidRPr="0032668D" w:rsidRDefault="00D047DA" w:rsidP="00D047DA">
            <w:pPr>
              <w:pStyle w:val="NoSpacing"/>
              <w:rPr>
                <w:rFonts w:ascii="Arial" w:hAnsi="Arial" w:cs="Arial"/>
                <w:sz w:val="20"/>
                <w:szCs w:val="20"/>
              </w:rPr>
            </w:pPr>
            <w:r w:rsidRPr="0032668D">
              <w:rPr>
                <w:rFonts w:ascii="Arial" w:hAnsi="Arial" w:cs="Arial"/>
                <w:sz w:val="20"/>
                <w:szCs w:val="20"/>
              </w:rPr>
              <w:t>Lancashire Teaching Hospitals (LTH)</w:t>
            </w:r>
          </w:p>
          <w:p w14:paraId="2F5DD7AB" w14:textId="77777777" w:rsidR="00D047DA" w:rsidRPr="0032668D" w:rsidRDefault="00D047DA" w:rsidP="005728B8">
            <w:pPr>
              <w:pStyle w:val="NoSpacing"/>
              <w:ind w:left="720"/>
              <w:jc w:val="both"/>
              <w:rPr>
                <w:rFonts w:ascii="Arial" w:hAnsi="Arial" w:cs="Arial"/>
                <w:b/>
                <w:bCs/>
                <w:sz w:val="20"/>
                <w:szCs w:val="20"/>
              </w:rPr>
            </w:pPr>
          </w:p>
          <w:p w14:paraId="3E279782" w14:textId="503EB007" w:rsidR="00D047DA" w:rsidRPr="0032668D" w:rsidRDefault="00D047DA" w:rsidP="005728B8">
            <w:pPr>
              <w:pStyle w:val="NoSpacing"/>
              <w:jc w:val="both"/>
              <w:rPr>
                <w:rFonts w:ascii="Arial" w:hAnsi="Arial" w:cs="Arial"/>
                <w:b/>
                <w:color w:val="7030A0"/>
                <w:sz w:val="20"/>
                <w:szCs w:val="20"/>
              </w:rPr>
            </w:pPr>
            <w:r w:rsidRPr="0032668D">
              <w:rPr>
                <w:rFonts w:ascii="Arial" w:hAnsi="Arial" w:cs="Arial"/>
                <w:sz w:val="20"/>
                <w:szCs w:val="20"/>
              </w:rPr>
              <w:t xml:space="preserve">A working group was established, and regular meetings took place to plan the systems approach to EDS Domain 1. On Tuesday 20 February 2024, LSC ICS hosted an EDS Domain 1 grading event virtually. Representatives from Healthwatch, Horizon and Anti-Racist Cumbria were part of the grading panel. Evidence packs were sent to graders prior to the grading event and the grading panel were asked to score EDS Domain 1 judging how well the system has performed. </w:t>
            </w:r>
          </w:p>
          <w:p w14:paraId="3837FB4D" w14:textId="77777777" w:rsidR="00D047DA" w:rsidRPr="0032668D" w:rsidRDefault="00D047DA" w:rsidP="005728B8">
            <w:pPr>
              <w:pStyle w:val="NoSpacing"/>
              <w:ind w:left="720"/>
              <w:jc w:val="both"/>
              <w:rPr>
                <w:rFonts w:ascii="Arial" w:hAnsi="Arial" w:cs="Arial"/>
                <w:sz w:val="20"/>
                <w:szCs w:val="20"/>
              </w:rPr>
            </w:pPr>
          </w:p>
          <w:p w14:paraId="56B0803A" w14:textId="77777777" w:rsidR="00D047DA" w:rsidRPr="0032668D" w:rsidRDefault="00D047DA" w:rsidP="005728B8">
            <w:pPr>
              <w:pStyle w:val="NoSpacing"/>
              <w:jc w:val="both"/>
              <w:rPr>
                <w:rFonts w:ascii="Arial" w:hAnsi="Arial" w:cs="Arial"/>
                <w:sz w:val="20"/>
                <w:szCs w:val="20"/>
              </w:rPr>
            </w:pPr>
            <w:r w:rsidRPr="0032668D">
              <w:rPr>
                <w:rFonts w:ascii="Arial" w:hAnsi="Arial" w:cs="Arial"/>
                <w:sz w:val="20"/>
                <w:szCs w:val="20"/>
              </w:rPr>
              <w:t>Evidence provided was based on three services: one that was performing well, one that was not performing well and another service where performance data was unknown. BTH, ELHT and UHMBT provided case studies for the following three areas:</w:t>
            </w:r>
          </w:p>
          <w:p w14:paraId="4C34274F" w14:textId="77777777" w:rsidR="00D047DA" w:rsidRPr="0032668D" w:rsidRDefault="00D047DA" w:rsidP="005728B8">
            <w:pPr>
              <w:pStyle w:val="TableText"/>
              <w:ind w:left="720"/>
              <w:jc w:val="both"/>
              <w:rPr>
                <w:rFonts w:cs="Arial"/>
                <w:sz w:val="20"/>
                <w:szCs w:val="20"/>
              </w:rPr>
            </w:pPr>
          </w:p>
          <w:p w14:paraId="07D4CD4E" w14:textId="77777777" w:rsidR="00D047DA" w:rsidRPr="0032668D" w:rsidRDefault="00D047DA" w:rsidP="005E4D9C">
            <w:pPr>
              <w:pStyle w:val="NoSpacing"/>
              <w:numPr>
                <w:ilvl w:val="0"/>
                <w:numId w:val="8"/>
              </w:numPr>
              <w:jc w:val="both"/>
              <w:rPr>
                <w:rFonts w:ascii="Arial" w:hAnsi="Arial" w:cs="Arial"/>
                <w:sz w:val="20"/>
                <w:szCs w:val="20"/>
              </w:rPr>
            </w:pPr>
            <w:r w:rsidRPr="0032668D">
              <w:rPr>
                <w:rFonts w:ascii="Arial" w:hAnsi="Arial" w:cs="Arial"/>
                <w:sz w:val="20"/>
                <w:szCs w:val="20"/>
              </w:rPr>
              <w:t>Industrial Action</w:t>
            </w:r>
          </w:p>
          <w:p w14:paraId="09D4E761" w14:textId="77777777" w:rsidR="00D047DA" w:rsidRPr="0032668D" w:rsidRDefault="00D047DA" w:rsidP="005E4D9C">
            <w:pPr>
              <w:pStyle w:val="NoSpacing"/>
              <w:numPr>
                <w:ilvl w:val="0"/>
                <w:numId w:val="8"/>
              </w:numPr>
              <w:jc w:val="both"/>
              <w:rPr>
                <w:rFonts w:ascii="Arial" w:hAnsi="Arial" w:cs="Arial"/>
                <w:sz w:val="20"/>
                <w:szCs w:val="20"/>
              </w:rPr>
            </w:pPr>
            <w:r w:rsidRPr="0032668D">
              <w:rPr>
                <w:rFonts w:ascii="Arial" w:hAnsi="Arial" w:cs="Arial"/>
                <w:sz w:val="20"/>
                <w:szCs w:val="20"/>
              </w:rPr>
              <w:t xml:space="preserve">Unplanned Care </w:t>
            </w:r>
          </w:p>
          <w:p w14:paraId="139E7BF3" w14:textId="4F45059F" w:rsidR="00D047DA" w:rsidRPr="00950087" w:rsidRDefault="00D047DA" w:rsidP="005E4D9C">
            <w:pPr>
              <w:pStyle w:val="NoSpacing"/>
              <w:numPr>
                <w:ilvl w:val="0"/>
                <w:numId w:val="8"/>
              </w:numPr>
              <w:jc w:val="both"/>
              <w:rPr>
                <w:rFonts w:ascii="Arial" w:hAnsi="Arial" w:cs="Arial"/>
                <w:sz w:val="20"/>
                <w:szCs w:val="20"/>
              </w:rPr>
            </w:pPr>
            <w:r w:rsidRPr="0032668D">
              <w:rPr>
                <w:rFonts w:ascii="Arial" w:hAnsi="Arial" w:cs="Arial"/>
                <w:sz w:val="20"/>
                <w:szCs w:val="20"/>
              </w:rPr>
              <w:t>Elective Recovery</w:t>
            </w:r>
          </w:p>
          <w:p w14:paraId="113C8860" w14:textId="3C7B6A1A" w:rsidR="00D047DA" w:rsidRDefault="00D047DA" w:rsidP="005728B8">
            <w:pPr>
              <w:pStyle w:val="TableText"/>
              <w:rPr>
                <w:sz w:val="20"/>
                <w:szCs w:val="20"/>
              </w:rPr>
            </w:pPr>
          </w:p>
          <w:p w14:paraId="18937FD4" w14:textId="77777777" w:rsidR="00D047DA" w:rsidRDefault="00D047DA" w:rsidP="005728B8">
            <w:pPr>
              <w:pStyle w:val="TableText"/>
              <w:rPr>
                <w:sz w:val="20"/>
                <w:szCs w:val="20"/>
              </w:rPr>
            </w:pPr>
          </w:p>
          <w:p w14:paraId="200AB406" w14:textId="77777777" w:rsidR="00D047DA" w:rsidRPr="0032668D" w:rsidRDefault="00D047DA" w:rsidP="005728B8">
            <w:pPr>
              <w:pStyle w:val="NoSpacing"/>
              <w:jc w:val="both"/>
              <w:rPr>
                <w:rFonts w:ascii="Arial" w:hAnsi="Arial" w:cs="Arial"/>
                <w:sz w:val="20"/>
                <w:szCs w:val="20"/>
              </w:rPr>
            </w:pPr>
            <w:r w:rsidRPr="0032668D">
              <w:rPr>
                <w:rFonts w:ascii="Arial" w:hAnsi="Arial" w:cs="Arial"/>
                <w:sz w:val="20"/>
                <w:szCs w:val="20"/>
              </w:rPr>
              <w:t>LSCFT provided different case studies than the above (based on the Trust being a Mental Health Provider and there was not “like for like” services available) – case studies provided were based on:</w:t>
            </w:r>
          </w:p>
          <w:p w14:paraId="55A90A8B" w14:textId="77777777" w:rsidR="00D047DA" w:rsidRPr="00E2173E" w:rsidRDefault="00D047DA" w:rsidP="005728B8">
            <w:pPr>
              <w:pStyle w:val="TableText"/>
              <w:rPr>
                <w:sz w:val="20"/>
                <w:szCs w:val="20"/>
              </w:rPr>
            </w:pPr>
          </w:p>
          <w:p w14:paraId="51065175" w14:textId="77777777" w:rsidR="00D047DA" w:rsidRPr="0032668D" w:rsidRDefault="00D047DA" w:rsidP="005E4D9C">
            <w:pPr>
              <w:pStyle w:val="NoSpacing"/>
              <w:numPr>
                <w:ilvl w:val="0"/>
                <w:numId w:val="8"/>
              </w:numPr>
              <w:jc w:val="both"/>
              <w:rPr>
                <w:rFonts w:ascii="Arial" w:hAnsi="Arial" w:cs="Arial"/>
                <w:sz w:val="20"/>
                <w:szCs w:val="20"/>
              </w:rPr>
            </w:pPr>
            <w:r w:rsidRPr="0032668D">
              <w:rPr>
                <w:rFonts w:ascii="Arial" w:hAnsi="Arial" w:cs="Arial"/>
                <w:sz w:val="20"/>
                <w:szCs w:val="20"/>
              </w:rPr>
              <w:t>Talking Therapies service</w:t>
            </w:r>
          </w:p>
          <w:p w14:paraId="090DAE03" w14:textId="79F83ABD" w:rsidR="00D047DA" w:rsidRPr="00950087" w:rsidRDefault="00D047DA" w:rsidP="005E4D9C">
            <w:pPr>
              <w:pStyle w:val="NoSpacing"/>
              <w:numPr>
                <w:ilvl w:val="0"/>
                <w:numId w:val="8"/>
              </w:numPr>
              <w:jc w:val="both"/>
              <w:rPr>
                <w:rFonts w:ascii="Arial" w:hAnsi="Arial" w:cs="Arial"/>
                <w:sz w:val="20"/>
                <w:szCs w:val="20"/>
              </w:rPr>
            </w:pPr>
            <w:r w:rsidRPr="0032668D">
              <w:rPr>
                <w:rFonts w:ascii="Arial" w:hAnsi="Arial" w:cs="Arial"/>
                <w:sz w:val="20"/>
                <w:szCs w:val="20"/>
              </w:rPr>
              <w:t>Patient Carer Race Equality Framework</w:t>
            </w:r>
          </w:p>
        </w:tc>
        <w:tc>
          <w:tcPr>
            <w:tcW w:w="7090" w:type="dxa"/>
          </w:tcPr>
          <w:p w14:paraId="34245845" w14:textId="77777777" w:rsidR="00CB4BB7" w:rsidRDefault="00CB4BB7" w:rsidP="00950087">
            <w:pPr>
              <w:rPr>
                <w:rFonts w:cs="Arial"/>
                <w:sz w:val="20"/>
                <w:szCs w:val="20"/>
              </w:rPr>
            </w:pPr>
            <w:r w:rsidRPr="0032668D">
              <w:rPr>
                <w:rFonts w:cs="Arial"/>
                <w:sz w:val="20"/>
                <w:szCs w:val="20"/>
              </w:rPr>
              <w:t>Grades received for each outcome in Domain 1 for BTH, ELHT and UHMBT are as follows:</w:t>
            </w:r>
          </w:p>
          <w:p w14:paraId="27614EDC" w14:textId="77777777" w:rsidR="00CB4BB7" w:rsidRDefault="00CB4BB7" w:rsidP="00950087">
            <w:pPr>
              <w:rPr>
                <w:rFonts w:cs="Arial"/>
                <w:sz w:val="20"/>
                <w:szCs w:val="20"/>
              </w:rPr>
            </w:pPr>
          </w:p>
          <w:p w14:paraId="6CAC56B8" w14:textId="52DA9A61" w:rsidR="00D047DA" w:rsidRPr="009D1CC6" w:rsidRDefault="00CB4BB7" w:rsidP="00950087">
            <w:r w:rsidRPr="0032668D">
              <w:rPr>
                <w:noProof/>
                <w:sz w:val="20"/>
                <w:szCs w:val="20"/>
              </w:rPr>
              <w:drawing>
                <wp:inline distT="0" distB="0" distL="0" distR="0" wp14:anchorId="0DAA8993" wp14:editId="10ED9E9C">
                  <wp:extent cx="4392295" cy="369651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7214" t="1642" r="7214" b="1939"/>
                          <a:stretch/>
                        </pic:blipFill>
                        <pic:spPr bwMode="auto">
                          <a:xfrm>
                            <a:off x="0" y="0"/>
                            <a:ext cx="4424560" cy="3723664"/>
                          </a:xfrm>
                          <a:prstGeom prst="rect">
                            <a:avLst/>
                          </a:prstGeom>
                          <a:ln>
                            <a:noFill/>
                          </a:ln>
                          <a:extLst>
                            <a:ext uri="{53640926-AAD7-44D8-BBD7-CCE9431645EC}">
                              <a14:shadowObscured xmlns:a14="http://schemas.microsoft.com/office/drawing/2010/main"/>
                            </a:ext>
                          </a:extLst>
                        </pic:spPr>
                      </pic:pic>
                    </a:graphicData>
                  </a:graphic>
                </wp:inline>
              </w:drawing>
            </w:r>
          </w:p>
        </w:tc>
      </w:tr>
      <w:tr w:rsidR="00950087" w:rsidRPr="009D1CC6" w14:paraId="16DB3463" w14:textId="77777777" w:rsidTr="00CB4BB7">
        <w:trPr>
          <w:cantSplit/>
          <w:trHeight w:val="6205"/>
        </w:trPr>
        <w:tc>
          <w:tcPr>
            <w:tcW w:w="1838" w:type="dxa"/>
            <w:vMerge/>
            <w:shd w:val="clear" w:color="auto" w:fill="BDDEFF" w:themeFill="accent1" w:themeFillTint="33"/>
            <w:vAlign w:val="center"/>
          </w:tcPr>
          <w:p w14:paraId="479CEB12" w14:textId="7A47E4C5" w:rsidR="00950087" w:rsidRPr="009D1CC6" w:rsidRDefault="00950087" w:rsidP="005728B8">
            <w:pPr>
              <w:rPr>
                <w:rFonts w:cs="Arial"/>
              </w:rPr>
            </w:pPr>
          </w:p>
        </w:tc>
        <w:tc>
          <w:tcPr>
            <w:tcW w:w="5670" w:type="dxa"/>
            <w:vMerge/>
          </w:tcPr>
          <w:p w14:paraId="69F2F6B1" w14:textId="6B127634" w:rsidR="00950087" w:rsidRPr="00ED21EE" w:rsidRDefault="00950087" w:rsidP="005728B8">
            <w:pPr>
              <w:pStyle w:val="TableText"/>
              <w:rPr>
                <w:sz w:val="20"/>
                <w:szCs w:val="20"/>
              </w:rPr>
            </w:pPr>
          </w:p>
        </w:tc>
        <w:tc>
          <w:tcPr>
            <w:tcW w:w="7090" w:type="dxa"/>
          </w:tcPr>
          <w:p w14:paraId="121A19E5" w14:textId="77777777" w:rsidR="00CB4BB7" w:rsidRPr="0032668D" w:rsidRDefault="00CB4BB7" w:rsidP="00CB4BB7">
            <w:pPr>
              <w:pStyle w:val="NoSpacing"/>
              <w:jc w:val="both"/>
              <w:rPr>
                <w:rFonts w:ascii="Arial" w:hAnsi="Arial" w:cs="Arial"/>
                <w:sz w:val="20"/>
                <w:szCs w:val="20"/>
              </w:rPr>
            </w:pPr>
            <w:r w:rsidRPr="0032668D">
              <w:rPr>
                <w:rFonts w:ascii="Arial" w:hAnsi="Arial" w:cs="Arial"/>
                <w:sz w:val="20"/>
                <w:szCs w:val="20"/>
              </w:rPr>
              <w:t>Grades received for each outcome in Domain 1 for LSCFT:</w:t>
            </w:r>
          </w:p>
          <w:p w14:paraId="0E60224A" w14:textId="77777777" w:rsidR="00CB4BB7" w:rsidRPr="0032668D" w:rsidRDefault="00CB4BB7" w:rsidP="00CB4BB7">
            <w:pPr>
              <w:pStyle w:val="NoSpacing"/>
              <w:ind w:left="720"/>
              <w:jc w:val="both"/>
              <w:rPr>
                <w:rFonts w:ascii="Arial" w:hAnsi="Arial" w:cs="Arial"/>
                <w:sz w:val="20"/>
                <w:szCs w:val="20"/>
              </w:rPr>
            </w:pPr>
          </w:p>
          <w:p w14:paraId="191017EC" w14:textId="77777777" w:rsidR="00CB4BB7" w:rsidRPr="0032668D" w:rsidRDefault="00CB4BB7" w:rsidP="00CB4BB7">
            <w:pPr>
              <w:pStyle w:val="NoSpacing"/>
              <w:jc w:val="both"/>
              <w:rPr>
                <w:rFonts w:ascii="Arial" w:hAnsi="Arial" w:cs="Arial"/>
                <w:sz w:val="20"/>
                <w:szCs w:val="20"/>
              </w:rPr>
            </w:pPr>
            <w:r w:rsidRPr="0032668D">
              <w:rPr>
                <w:rFonts w:ascii="Arial" w:hAnsi="Arial" w:cs="Arial"/>
                <w:sz w:val="20"/>
                <w:szCs w:val="20"/>
              </w:rPr>
              <w:t>Case Study: Talking Therapies</w:t>
            </w:r>
          </w:p>
          <w:p w14:paraId="711A791A" w14:textId="14C6B460" w:rsidR="00950087" w:rsidRPr="009D1CC6" w:rsidRDefault="00950087" w:rsidP="005728B8">
            <w:pPr>
              <w:pStyle w:val="TableText"/>
            </w:pPr>
          </w:p>
          <w:p w14:paraId="008004BC" w14:textId="77777777" w:rsidR="00950087" w:rsidRDefault="00CB4BB7" w:rsidP="005728B8">
            <w:pPr>
              <w:pStyle w:val="TableText"/>
            </w:pPr>
            <w:r w:rsidRPr="0032668D">
              <w:rPr>
                <w:noProof/>
                <w:sz w:val="20"/>
                <w:szCs w:val="20"/>
              </w:rPr>
              <w:drawing>
                <wp:inline distT="0" distB="0" distL="0" distR="0" wp14:anchorId="38A23CB3" wp14:editId="42FF6682">
                  <wp:extent cx="3778444" cy="28004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8444" cy="2800494"/>
                          </a:xfrm>
                          <a:prstGeom prst="rect">
                            <a:avLst/>
                          </a:prstGeom>
                        </pic:spPr>
                      </pic:pic>
                    </a:graphicData>
                  </a:graphic>
                </wp:inline>
              </w:drawing>
            </w:r>
          </w:p>
          <w:p w14:paraId="32C3F654" w14:textId="77777777" w:rsidR="00CB4BB7" w:rsidRDefault="00CB4BB7" w:rsidP="005728B8">
            <w:pPr>
              <w:pStyle w:val="TableText"/>
            </w:pPr>
          </w:p>
          <w:p w14:paraId="3C1BD9C8" w14:textId="4CE2ECD5" w:rsidR="00CB4BB7" w:rsidRDefault="00CB4BB7" w:rsidP="005728B8">
            <w:pPr>
              <w:pStyle w:val="TableText"/>
              <w:rPr>
                <w:rFonts w:cs="Arial"/>
                <w:sz w:val="20"/>
                <w:szCs w:val="20"/>
              </w:rPr>
            </w:pPr>
            <w:r w:rsidRPr="0032668D">
              <w:rPr>
                <w:rFonts w:cs="Arial"/>
                <w:sz w:val="20"/>
                <w:szCs w:val="20"/>
              </w:rPr>
              <w:t>An over-arching case study was provided by LTH.  However, the grading panel felt that they could not formally grade the evidence provided by LTH as the evidence was not based on three services as per other Providers in LSC. Therefore, graders felt that the evidence provided by LTH did not meet the EDS 2022 brief that was provided</w:t>
            </w:r>
            <w:r w:rsidR="005E4D9C">
              <w:rPr>
                <w:rFonts w:cs="Arial"/>
                <w:sz w:val="20"/>
                <w:szCs w:val="20"/>
              </w:rPr>
              <w:t>.</w:t>
            </w:r>
          </w:p>
          <w:p w14:paraId="28EED1D9" w14:textId="6E61E1AF" w:rsidR="00CB4BB7" w:rsidRPr="009D1CC6" w:rsidRDefault="00CB4BB7" w:rsidP="005728B8">
            <w:pPr>
              <w:pStyle w:val="TableText"/>
            </w:pPr>
          </w:p>
        </w:tc>
      </w:tr>
      <w:tr w:rsidR="00950087" w:rsidRPr="009D1CC6" w14:paraId="5EEED75A" w14:textId="77777777" w:rsidTr="00CB4BB7">
        <w:tc>
          <w:tcPr>
            <w:tcW w:w="7508" w:type="dxa"/>
            <w:gridSpan w:val="2"/>
            <w:shd w:val="clear" w:color="auto" w:fill="BDDEFF" w:themeFill="accent1" w:themeFillTint="33"/>
          </w:tcPr>
          <w:p w14:paraId="1A334C07" w14:textId="77777777" w:rsidR="00950087" w:rsidRPr="009D1CC6" w:rsidRDefault="00950087" w:rsidP="005728B8">
            <w:pPr>
              <w:rPr>
                <w:rFonts w:cs="Arial"/>
                <w:b/>
              </w:rPr>
            </w:pPr>
            <w:r w:rsidRPr="009D1CC6">
              <w:rPr>
                <w:rFonts w:cs="Arial"/>
                <w:b/>
              </w:rPr>
              <w:t>Domain 1: Commissioned or provided services overall rating</w:t>
            </w:r>
          </w:p>
        </w:tc>
        <w:tc>
          <w:tcPr>
            <w:tcW w:w="7090" w:type="dxa"/>
          </w:tcPr>
          <w:p w14:paraId="17224D34" w14:textId="77777777" w:rsidR="00950087" w:rsidRPr="00620AD6" w:rsidRDefault="00950087" w:rsidP="00950087">
            <w:pPr>
              <w:pStyle w:val="TableText"/>
              <w:jc w:val="center"/>
              <w:rPr>
                <w:b/>
                <w:bCs/>
              </w:rPr>
            </w:pPr>
            <w:r w:rsidRPr="00620AD6">
              <w:rPr>
                <w:b/>
                <w:bCs/>
              </w:rPr>
              <w:t>Overall ICS grade:</w:t>
            </w:r>
          </w:p>
          <w:p w14:paraId="2108854E" w14:textId="19F88528" w:rsidR="00950087" w:rsidRPr="009D1CC6" w:rsidRDefault="00950087" w:rsidP="00950087">
            <w:pPr>
              <w:pStyle w:val="TableText"/>
              <w:jc w:val="center"/>
            </w:pPr>
            <w:r w:rsidRPr="00620AD6">
              <w:rPr>
                <w:b/>
                <w:bCs/>
              </w:rPr>
              <w:t>Underdeveloped</w:t>
            </w:r>
          </w:p>
        </w:tc>
      </w:tr>
    </w:tbl>
    <w:p w14:paraId="55D9BB66" w14:textId="77777777" w:rsidR="00CB4BB7" w:rsidRDefault="00CB4BB7" w:rsidP="00CB4BB7">
      <w:pPr>
        <w:pStyle w:val="Heading2"/>
        <w:rPr>
          <w:sz w:val="28"/>
          <w:szCs w:val="22"/>
        </w:rPr>
      </w:pPr>
    </w:p>
    <w:p w14:paraId="5D489F55" w14:textId="31A648A6" w:rsidR="00950087" w:rsidRDefault="00BB480F" w:rsidP="00CB4BB7">
      <w:pPr>
        <w:pStyle w:val="Heading2"/>
        <w:rPr>
          <w:sz w:val="28"/>
          <w:szCs w:val="22"/>
        </w:rPr>
      </w:pPr>
      <w:r w:rsidRPr="008938CD">
        <w:rPr>
          <w:sz w:val="28"/>
          <w:szCs w:val="22"/>
        </w:rPr>
        <w:t xml:space="preserve">Domain 1: </w:t>
      </w:r>
      <w:bookmarkStart w:id="2" w:name="_Hlk41581972"/>
      <w:r w:rsidRPr="008938CD">
        <w:rPr>
          <w:sz w:val="28"/>
          <w:szCs w:val="22"/>
        </w:rPr>
        <w:t>Commissioned or provided services</w:t>
      </w:r>
      <w:bookmarkEnd w:id="2"/>
    </w:p>
    <w:p w14:paraId="5B68B230" w14:textId="77777777" w:rsidR="00CB4BB7" w:rsidRPr="00CB4BB7" w:rsidRDefault="00CB4BB7" w:rsidP="00CB4BB7">
      <w:pPr>
        <w:pStyle w:val="BodyText"/>
        <w:rPr>
          <w:b/>
          <w:bCs/>
          <w:sz w:val="20"/>
          <w:szCs w:val="20"/>
        </w:rPr>
      </w:pPr>
      <w:r w:rsidRPr="00CB4BB7">
        <w:rPr>
          <w:b/>
          <w:bCs/>
          <w:sz w:val="20"/>
          <w:szCs w:val="20"/>
        </w:rPr>
        <w:t>Additional narrative:</w:t>
      </w:r>
    </w:p>
    <w:p w14:paraId="0BE9FC43" w14:textId="09D8C0CA" w:rsidR="00950087" w:rsidRPr="00CB4BB7" w:rsidRDefault="00950087" w:rsidP="00CB4BB7">
      <w:pPr>
        <w:pStyle w:val="BodyText"/>
        <w:rPr>
          <w:sz w:val="20"/>
          <w:szCs w:val="20"/>
        </w:rPr>
      </w:pPr>
      <w:r w:rsidRPr="0032668D">
        <w:rPr>
          <w:rFonts w:cs="Arial"/>
          <w:sz w:val="20"/>
          <w:szCs w:val="20"/>
        </w:rPr>
        <w:t xml:space="preserve">An over-arching case study was provided by LTH.  However, the grading panel felt that they could not formally grade the evidence provided by LTH as the evidence was not based on three services as per other Providers in LSC. Therefore, graders felt that the evidence provided by LTH did not meet the EDS 2022 brief that was provided. </w:t>
      </w:r>
    </w:p>
    <w:p w14:paraId="22370E40" w14:textId="5A96FAB3" w:rsidR="008938CD" w:rsidRPr="0032668D" w:rsidRDefault="008938CD" w:rsidP="008938CD">
      <w:pPr>
        <w:pStyle w:val="NoSpacing"/>
        <w:jc w:val="both"/>
        <w:rPr>
          <w:rFonts w:ascii="Arial" w:hAnsi="Arial" w:cs="Arial"/>
          <w:sz w:val="20"/>
          <w:szCs w:val="20"/>
        </w:rPr>
      </w:pPr>
      <w:r w:rsidRPr="0032668D">
        <w:rPr>
          <w:rFonts w:ascii="Arial" w:hAnsi="Arial" w:cs="Arial"/>
          <w:sz w:val="20"/>
          <w:szCs w:val="20"/>
        </w:rPr>
        <w:t>Overall grades received for each outcome in EDS Domain 1 (at an ICS level) are as follows:</w:t>
      </w:r>
    </w:p>
    <w:p w14:paraId="352A72C9" w14:textId="435EF53B" w:rsidR="008938CD" w:rsidRDefault="008938CD" w:rsidP="008938CD">
      <w:pPr>
        <w:pStyle w:val="NoSpacing"/>
        <w:jc w:val="both"/>
        <w:rPr>
          <w:rFonts w:ascii="Arial" w:hAnsi="Arial" w:cs="Arial"/>
        </w:rPr>
      </w:pPr>
      <w:r w:rsidRPr="0032668D">
        <w:rPr>
          <w:rFonts w:ascii="Arial" w:hAnsi="Arial" w:cs="Arial"/>
          <w:noProof/>
        </w:rPr>
        <w:drawing>
          <wp:inline distT="0" distB="0" distL="0" distR="0" wp14:anchorId="2CF2C35C" wp14:editId="2084431F">
            <wp:extent cx="5264880" cy="1968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68986" cy="1970035"/>
                    </a:xfrm>
                    <a:prstGeom prst="rect">
                      <a:avLst/>
                    </a:prstGeom>
                  </pic:spPr>
                </pic:pic>
              </a:graphicData>
            </a:graphic>
          </wp:inline>
        </w:drawing>
      </w:r>
    </w:p>
    <w:p w14:paraId="3682DC8E" w14:textId="77777777" w:rsidR="008938CD" w:rsidRPr="0032668D" w:rsidRDefault="008938CD" w:rsidP="008938CD">
      <w:pPr>
        <w:pStyle w:val="NoSpacing"/>
        <w:jc w:val="both"/>
        <w:rPr>
          <w:rFonts w:ascii="Arial" w:hAnsi="Arial" w:cs="Arial"/>
          <w:color w:val="000000"/>
          <w:sz w:val="20"/>
          <w:szCs w:val="20"/>
        </w:rPr>
      </w:pPr>
      <w:r w:rsidRPr="0032668D">
        <w:rPr>
          <w:rFonts w:ascii="Arial" w:hAnsi="Arial" w:cs="Arial"/>
          <w:color w:val="000000"/>
          <w:sz w:val="20"/>
          <w:szCs w:val="20"/>
        </w:rPr>
        <w:t xml:space="preserve">There is an acknowledgement by those that took part in EDS Domain 1 from an ICS perspective that more work is required for 2024/2025. It is recognised that this is the first time that Domain 1 has been completed at ICS level and that this submission has provided the system with future learning for the next reporting cycle. </w:t>
      </w:r>
    </w:p>
    <w:p w14:paraId="5553F586" w14:textId="77777777" w:rsidR="008938CD" w:rsidRPr="0032668D" w:rsidRDefault="008938CD" w:rsidP="008938CD">
      <w:pPr>
        <w:pStyle w:val="NoSpacing"/>
        <w:ind w:left="720"/>
        <w:jc w:val="both"/>
        <w:rPr>
          <w:rFonts w:ascii="Arial" w:hAnsi="Arial" w:cs="Arial"/>
          <w:color w:val="000000"/>
          <w:sz w:val="20"/>
          <w:szCs w:val="20"/>
        </w:rPr>
      </w:pPr>
    </w:p>
    <w:p w14:paraId="10FEE987" w14:textId="77777777" w:rsidR="008938CD" w:rsidRPr="0032668D" w:rsidRDefault="008938CD" w:rsidP="008938CD">
      <w:pPr>
        <w:pStyle w:val="NoSpacing"/>
        <w:jc w:val="both"/>
        <w:rPr>
          <w:rFonts w:ascii="Arial" w:hAnsi="Arial" w:cs="Arial"/>
          <w:color w:val="000000"/>
          <w:sz w:val="20"/>
          <w:szCs w:val="20"/>
        </w:rPr>
      </w:pPr>
      <w:r w:rsidRPr="0032668D">
        <w:rPr>
          <w:rFonts w:ascii="Arial" w:hAnsi="Arial" w:cs="Arial"/>
          <w:color w:val="000000"/>
          <w:sz w:val="20"/>
          <w:szCs w:val="20"/>
        </w:rPr>
        <w:t xml:space="preserve">It is universally felt by those organisations that took part in EDS Domain 1 as a system that they did not totally understand what was required in terms of evidence. Hence, organisations did not fully demonstrate all the evidence that was available to them, so the panel only had access to limited evidence on the day of the grading event. However, the grading panel could only grade the evidence that was presented to them. Subsequently, the grades that were received are not a true reflection of the performance in each of the organisations. The panel felt that there were gaps around evidence relating to some protected characteristics and that some of the evidence that was provided did not have a distinct link to EDI. It is recognised at ICS level that if the right stakeholders were actively engaged with throughout the EDS process, the evidence provided to graders would have been more relevant and proportional. Furthermore, the services/case studies that were chosen made it difficult for organisations to provide evidence relating to all of the protected characteristics. </w:t>
      </w:r>
    </w:p>
    <w:p w14:paraId="000A231C" w14:textId="77777777" w:rsidR="008938CD" w:rsidRDefault="008938CD" w:rsidP="008938CD">
      <w:pPr>
        <w:pStyle w:val="NoSpacing"/>
        <w:jc w:val="both"/>
        <w:rPr>
          <w:rFonts w:ascii="Arial" w:hAnsi="Arial" w:cs="Arial"/>
          <w:color w:val="000000"/>
        </w:rPr>
      </w:pPr>
    </w:p>
    <w:p w14:paraId="3C0DB60C" w14:textId="47BB85D5" w:rsidR="008938CD" w:rsidRPr="0032668D" w:rsidRDefault="008938CD" w:rsidP="008938CD">
      <w:pPr>
        <w:pStyle w:val="NoSpacing"/>
        <w:jc w:val="both"/>
        <w:rPr>
          <w:rFonts w:ascii="Arial" w:hAnsi="Arial" w:cs="Arial"/>
          <w:color w:val="000000"/>
          <w:sz w:val="20"/>
          <w:szCs w:val="20"/>
        </w:rPr>
      </w:pPr>
      <w:r w:rsidRPr="0032668D">
        <w:rPr>
          <w:rFonts w:ascii="Arial" w:hAnsi="Arial" w:cs="Arial"/>
          <w:color w:val="000000"/>
          <w:sz w:val="20"/>
          <w:szCs w:val="20"/>
        </w:rPr>
        <w:t>Additionally, time constraints were also an issue. It was not decided which services the case studies would be based on until November 2023 consequently there was not sufficient time to gather the evidence required for the case studies. Due to time restrictions, the evidence provided by each organisation could not be reviewed prior to being sent to the grading panel.</w:t>
      </w:r>
    </w:p>
    <w:p w14:paraId="750DC0F9" w14:textId="77777777" w:rsidR="008938CD" w:rsidRPr="0032668D" w:rsidRDefault="008938CD" w:rsidP="008938CD">
      <w:pPr>
        <w:pStyle w:val="NoSpacing"/>
        <w:ind w:left="720"/>
        <w:jc w:val="both"/>
        <w:rPr>
          <w:rFonts w:ascii="Arial" w:hAnsi="Arial" w:cs="Arial"/>
          <w:color w:val="000000"/>
          <w:sz w:val="20"/>
          <w:szCs w:val="20"/>
        </w:rPr>
      </w:pPr>
    </w:p>
    <w:p w14:paraId="42B676B2" w14:textId="6D7CB9CC" w:rsidR="008938CD" w:rsidRPr="008938CD" w:rsidRDefault="008938CD" w:rsidP="008938CD">
      <w:pPr>
        <w:pStyle w:val="NoSpacing"/>
        <w:jc w:val="both"/>
        <w:rPr>
          <w:rFonts w:ascii="Arial" w:hAnsi="Arial" w:cs="Arial"/>
          <w:color w:val="000000"/>
          <w:sz w:val="20"/>
          <w:szCs w:val="20"/>
        </w:rPr>
      </w:pPr>
      <w:r w:rsidRPr="0032668D">
        <w:rPr>
          <w:rFonts w:ascii="Arial" w:hAnsi="Arial" w:cs="Arial"/>
          <w:color w:val="000000"/>
          <w:sz w:val="20"/>
          <w:szCs w:val="20"/>
        </w:rPr>
        <w:t>As this is the first time that EDS2022 has been completed at system level, there is areas to develop and improve upon in the 2024/2025. The next steps required for EDS Domain 1 are:</w:t>
      </w:r>
    </w:p>
    <w:p w14:paraId="6CF44FBF" w14:textId="77777777" w:rsidR="008938CD" w:rsidRPr="0032668D" w:rsidRDefault="008938CD" w:rsidP="005E4D9C">
      <w:pPr>
        <w:pStyle w:val="NoSpacing"/>
        <w:numPr>
          <w:ilvl w:val="0"/>
          <w:numId w:val="9"/>
        </w:numPr>
        <w:rPr>
          <w:rFonts w:ascii="Arial" w:hAnsi="Arial" w:cs="Arial"/>
          <w:color w:val="000000"/>
          <w:sz w:val="20"/>
          <w:szCs w:val="20"/>
        </w:rPr>
      </w:pPr>
      <w:r w:rsidRPr="0032668D">
        <w:rPr>
          <w:rFonts w:ascii="Arial" w:hAnsi="Arial" w:cs="Arial"/>
          <w:color w:val="000000"/>
          <w:sz w:val="20"/>
          <w:szCs w:val="20"/>
        </w:rPr>
        <w:t>To start the process earlier and tackle each Domain individually</w:t>
      </w:r>
    </w:p>
    <w:p w14:paraId="73A43E5B" w14:textId="77777777" w:rsidR="008938CD" w:rsidRPr="0032668D" w:rsidRDefault="008938CD" w:rsidP="005E4D9C">
      <w:pPr>
        <w:pStyle w:val="NoSpacing"/>
        <w:numPr>
          <w:ilvl w:val="0"/>
          <w:numId w:val="9"/>
        </w:numPr>
        <w:rPr>
          <w:rFonts w:ascii="Arial" w:hAnsi="Arial" w:cs="Arial"/>
          <w:color w:val="000000"/>
          <w:sz w:val="20"/>
          <w:szCs w:val="20"/>
        </w:rPr>
      </w:pPr>
      <w:r w:rsidRPr="0032668D">
        <w:rPr>
          <w:rFonts w:ascii="Arial" w:hAnsi="Arial" w:cs="Arial"/>
          <w:color w:val="000000"/>
          <w:sz w:val="20"/>
          <w:szCs w:val="20"/>
        </w:rPr>
        <w:t>To ensure the right stakeholders are involved for each Domain</w:t>
      </w:r>
    </w:p>
    <w:p w14:paraId="7EF91F84" w14:textId="77777777" w:rsidR="008938CD" w:rsidRPr="0032668D" w:rsidRDefault="008938CD" w:rsidP="005E4D9C">
      <w:pPr>
        <w:pStyle w:val="NoSpacing"/>
        <w:numPr>
          <w:ilvl w:val="0"/>
          <w:numId w:val="9"/>
        </w:numPr>
        <w:rPr>
          <w:rFonts w:ascii="Arial" w:hAnsi="Arial" w:cs="Arial"/>
          <w:color w:val="000000"/>
          <w:sz w:val="20"/>
          <w:szCs w:val="20"/>
        </w:rPr>
      </w:pPr>
      <w:r w:rsidRPr="0032668D">
        <w:rPr>
          <w:rFonts w:ascii="Arial" w:hAnsi="Arial" w:cs="Arial"/>
          <w:color w:val="000000"/>
          <w:sz w:val="20"/>
          <w:szCs w:val="20"/>
        </w:rPr>
        <w:t>To involve the grading panel throughout the year with the view of developing an easier grading process</w:t>
      </w:r>
    </w:p>
    <w:p w14:paraId="1217D826" w14:textId="41FDAA1E" w:rsidR="00CB4BB7" w:rsidRDefault="00CB4BB7" w:rsidP="00B856E9">
      <w:pPr>
        <w:pStyle w:val="Heading2"/>
      </w:pPr>
    </w:p>
    <w:p w14:paraId="3B742022" w14:textId="7F77BD36" w:rsidR="00CB4BB7" w:rsidRDefault="00CB4BB7" w:rsidP="00CB4BB7">
      <w:pPr>
        <w:pStyle w:val="BodyText"/>
      </w:pPr>
    </w:p>
    <w:p w14:paraId="2FA2C89D" w14:textId="65412274" w:rsidR="00CB4BB7" w:rsidRDefault="00CB4BB7" w:rsidP="00CB4BB7">
      <w:pPr>
        <w:pStyle w:val="BodyText"/>
      </w:pPr>
    </w:p>
    <w:p w14:paraId="0ED3BA79" w14:textId="14A693C3" w:rsidR="00CB4BB7" w:rsidRDefault="00CB4BB7" w:rsidP="00CB4BB7">
      <w:pPr>
        <w:pStyle w:val="BodyText"/>
      </w:pPr>
    </w:p>
    <w:p w14:paraId="557F61C7" w14:textId="29B242FC" w:rsidR="00CB4BB7" w:rsidRDefault="00CB4BB7" w:rsidP="00CB4BB7">
      <w:pPr>
        <w:pStyle w:val="BodyText"/>
      </w:pPr>
    </w:p>
    <w:p w14:paraId="36C0743F" w14:textId="28DE6D0D" w:rsidR="00CB4BB7" w:rsidRDefault="00CB4BB7" w:rsidP="00CB4BB7">
      <w:pPr>
        <w:pStyle w:val="BodyText"/>
      </w:pPr>
    </w:p>
    <w:p w14:paraId="780A4B8F" w14:textId="65B993AE" w:rsidR="00CB4BB7" w:rsidRDefault="00CB4BB7" w:rsidP="00CB4BB7">
      <w:pPr>
        <w:pStyle w:val="BodyText"/>
      </w:pPr>
    </w:p>
    <w:p w14:paraId="0F9F9B37" w14:textId="77777777" w:rsidR="00CB4BB7" w:rsidRPr="00CB4BB7" w:rsidRDefault="00CB4BB7" w:rsidP="00CB4BB7">
      <w:pPr>
        <w:pStyle w:val="BodyText"/>
      </w:pPr>
    </w:p>
    <w:p w14:paraId="159206F4" w14:textId="04690246" w:rsidR="006B6C42" w:rsidRPr="006B6C42" w:rsidRDefault="00BB480F" w:rsidP="006B6C42">
      <w:pPr>
        <w:pStyle w:val="Heading2"/>
      </w:pPr>
      <w:r w:rsidRPr="009D1CC6">
        <w:t>Domain 2: Workforce health and well-being</w:t>
      </w:r>
      <w:r w:rsidR="00CB4BB7">
        <w:t xml:space="preserve"> (ICB)</w:t>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16"/>
        <w:gridCol w:w="2109"/>
        <w:gridCol w:w="6599"/>
        <w:gridCol w:w="1418"/>
        <w:gridCol w:w="2354"/>
      </w:tblGrid>
      <w:tr w:rsidR="004A6C1D" w:rsidRPr="009D1CC6" w14:paraId="07C75568" w14:textId="77777777" w:rsidTr="001653B7">
        <w:tc>
          <w:tcPr>
            <w:tcW w:w="1116" w:type="dxa"/>
            <w:shd w:val="clear" w:color="auto" w:fill="BDDEFF" w:themeFill="accent1" w:themeFillTint="33"/>
          </w:tcPr>
          <w:p w14:paraId="1D99719F" w14:textId="77777777" w:rsidR="00BB480F" w:rsidRPr="009D1CC6" w:rsidRDefault="00BB480F" w:rsidP="00E33027">
            <w:pPr>
              <w:rPr>
                <w:rFonts w:cs="Arial"/>
                <w:b/>
              </w:rPr>
            </w:pPr>
            <w:r w:rsidRPr="009D1CC6">
              <w:rPr>
                <w:rFonts w:cs="Arial"/>
                <w:b/>
              </w:rPr>
              <w:t>Domain</w:t>
            </w:r>
          </w:p>
        </w:tc>
        <w:tc>
          <w:tcPr>
            <w:tcW w:w="2109" w:type="dxa"/>
            <w:shd w:val="clear" w:color="auto" w:fill="BDDEFF" w:themeFill="accent1" w:themeFillTint="33"/>
          </w:tcPr>
          <w:p w14:paraId="22A89570" w14:textId="77777777" w:rsidR="00BB480F" w:rsidRPr="009D1CC6" w:rsidRDefault="00BB480F" w:rsidP="00E33027">
            <w:pPr>
              <w:rPr>
                <w:rFonts w:cs="Arial"/>
                <w:b/>
              </w:rPr>
            </w:pPr>
            <w:r w:rsidRPr="009D1CC6">
              <w:rPr>
                <w:rFonts w:cs="Arial"/>
                <w:b/>
              </w:rPr>
              <w:t>Outcome</w:t>
            </w:r>
          </w:p>
        </w:tc>
        <w:tc>
          <w:tcPr>
            <w:tcW w:w="6599" w:type="dxa"/>
            <w:shd w:val="clear" w:color="auto" w:fill="BDDEFF" w:themeFill="accent1" w:themeFillTint="33"/>
          </w:tcPr>
          <w:p w14:paraId="3879B7C3" w14:textId="2FECE3EB" w:rsidR="00BB480F" w:rsidRPr="009D1CC6" w:rsidRDefault="00620AD6" w:rsidP="00E33027">
            <w:pPr>
              <w:rPr>
                <w:rFonts w:cs="Arial"/>
                <w:b/>
              </w:rPr>
            </w:pPr>
            <w:r>
              <w:rPr>
                <w:rFonts w:cs="Arial"/>
                <w:b/>
              </w:rPr>
              <w:t xml:space="preserve">ICB </w:t>
            </w:r>
            <w:r w:rsidR="00E31596">
              <w:rPr>
                <w:rFonts w:cs="Arial"/>
                <w:b/>
              </w:rPr>
              <w:t>E</w:t>
            </w:r>
            <w:r w:rsidR="00BB480F" w:rsidRPr="009D1CC6">
              <w:rPr>
                <w:rFonts w:cs="Arial"/>
                <w:b/>
              </w:rPr>
              <w:t xml:space="preserve">vidence </w:t>
            </w:r>
          </w:p>
        </w:tc>
        <w:tc>
          <w:tcPr>
            <w:tcW w:w="1418" w:type="dxa"/>
            <w:shd w:val="clear" w:color="auto" w:fill="BDDEFF" w:themeFill="accent1" w:themeFillTint="33"/>
          </w:tcPr>
          <w:p w14:paraId="308B9805" w14:textId="77777777" w:rsidR="00BB480F" w:rsidRPr="009D1CC6" w:rsidRDefault="00BB480F" w:rsidP="00E33027">
            <w:pPr>
              <w:rPr>
                <w:rFonts w:cs="Arial"/>
                <w:b/>
              </w:rPr>
            </w:pPr>
            <w:r w:rsidRPr="009D1CC6">
              <w:rPr>
                <w:rFonts w:cs="Arial"/>
                <w:b/>
              </w:rPr>
              <w:t>Rating</w:t>
            </w:r>
          </w:p>
        </w:tc>
        <w:tc>
          <w:tcPr>
            <w:tcW w:w="2354" w:type="dxa"/>
            <w:shd w:val="clear" w:color="auto" w:fill="BDDEFF" w:themeFill="accent1" w:themeFillTint="33"/>
          </w:tcPr>
          <w:p w14:paraId="7653CC08" w14:textId="77777777" w:rsidR="00BB480F" w:rsidRPr="009D1CC6" w:rsidRDefault="00BB480F" w:rsidP="00E33027">
            <w:pPr>
              <w:rPr>
                <w:rFonts w:cs="Arial"/>
                <w:b/>
              </w:rPr>
            </w:pPr>
            <w:r w:rsidRPr="009D1CC6">
              <w:rPr>
                <w:rFonts w:cs="Arial"/>
                <w:b/>
              </w:rPr>
              <w:t>Owner (Dept/Lead)</w:t>
            </w:r>
          </w:p>
        </w:tc>
      </w:tr>
      <w:tr w:rsidR="001653B7" w:rsidRPr="009D1CC6" w14:paraId="19B0A304" w14:textId="77777777" w:rsidTr="001653B7">
        <w:trPr>
          <w:cantSplit/>
          <w:trHeight w:val="1247"/>
        </w:trPr>
        <w:tc>
          <w:tcPr>
            <w:tcW w:w="1116" w:type="dxa"/>
            <w:vMerge w:val="restart"/>
            <w:shd w:val="clear" w:color="auto" w:fill="BDDEFF" w:themeFill="accent1" w:themeFillTint="33"/>
            <w:textDirection w:val="btLr"/>
            <w:vAlign w:val="center"/>
          </w:tcPr>
          <w:p w14:paraId="05242C0F" w14:textId="462B18B7" w:rsidR="001653B7" w:rsidRPr="009D1CC6" w:rsidRDefault="001653B7" w:rsidP="001653B7">
            <w:pPr>
              <w:ind w:left="113" w:right="113"/>
              <w:jc w:val="center"/>
              <w:rPr>
                <w:rFonts w:cs="Arial"/>
                <w:b/>
                <w:i/>
              </w:rPr>
            </w:pPr>
            <w:r w:rsidRPr="009D1CC6">
              <w:rPr>
                <w:rFonts w:cs="Arial"/>
                <w:b/>
                <w:i/>
              </w:rPr>
              <w:t xml:space="preserve">main 2: </w:t>
            </w:r>
          </w:p>
          <w:p w14:paraId="57BAF48B" w14:textId="77777777" w:rsidR="001653B7" w:rsidRPr="009D1CC6" w:rsidRDefault="001653B7" w:rsidP="001653B7">
            <w:pPr>
              <w:ind w:left="113" w:right="113"/>
              <w:jc w:val="center"/>
              <w:rPr>
                <w:rFonts w:cs="Arial"/>
                <w:b/>
                <w:i/>
              </w:rPr>
            </w:pPr>
            <w:r w:rsidRPr="009D1CC6">
              <w:rPr>
                <w:rFonts w:cs="Arial"/>
                <w:b/>
                <w:i/>
              </w:rPr>
              <w:t>Workforce health and well-being</w:t>
            </w:r>
          </w:p>
          <w:p w14:paraId="3A446212" w14:textId="77777777" w:rsidR="001653B7" w:rsidRPr="009D1CC6" w:rsidRDefault="001653B7" w:rsidP="001653B7">
            <w:pPr>
              <w:ind w:left="113" w:right="113"/>
              <w:jc w:val="center"/>
              <w:rPr>
                <w:rFonts w:cs="Arial"/>
              </w:rPr>
            </w:pPr>
          </w:p>
        </w:tc>
        <w:tc>
          <w:tcPr>
            <w:tcW w:w="2109" w:type="dxa"/>
            <w:shd w:val="clear" w:color="auto" w:fill="BDDEFF" w:themeFill="accent1" w:themeFillTint="33"/>
          </w:tcPr>
          <w:p w14:paraId="6C7323C1" w14:textId="77777777" w:rsidR="001653B7" w:rsidRPr="009D1CC6" w:rsidRDefault="001653B7" w:rsidP="001653B7">
            <w:pPr>
              <w:rPr>
                <w:rFonts w:cs="Arial"/>
              </w:rPr>
            </w:pPr>
            <w:r w:rsidRPr="009D1CC6">
              <w:rPr>
                <w:rFonts w:cs="Arial"/>
              </w:rPr>
              <w:t>2A: When at work, staff are provided with support to manage obesity, diabetes, asthma, COPD and mental health conditions</w:t>
            </w:r>
          </w:p>
        </w:tc>
        <w:tc>
          <w:tcPr>
            <w:tcW w:w="6599" w:type="dxa"/>
          </w:tcPr>
          <w:p w14:paraId="35417611" w14:textId="2AFE215D" w:rsidR="001653B7" w:rsidRPr="001653B7" w:rsidRDefault="006B6C42" w:rsidP="001653B7">
            <w:pPr>
              <w:pStyle w:val="TableText"/>
              <w:rPr>
                <w:sz w:val="22"/>
                <w:szCs w:val="22"/>
              </w:rPr>
            </w:pPr>
            <w:r>
              <w:rPr>
                <w:sz w:val="22"/>
                <w:szCs w:val="22"/>
              </w:rPr>
              <w:t xml:space="preserve">Colleagues </w:t>
            </w:r>
            <w:r w:rsidR="001653B7" w:rsidRPr="001653B7">
              <w:rPr>
                <w:sz w:val="22"/>
                <w:szCs w:val="22"/>
              </w:rPr>
              <w:t>currently have access to a range of health support and resources relating to outcome 2a, summarised as follows:</w:t>
            </w:r>
          </w:p>
          <w:p w14:paraId="2B5B345B" w14:textId="77777777" w:rsidR="001653B7" w:rsidRPr="001653B7" w:rsidRDefault="001653B7" w:rsidP="001653B7">
            <w:pPr>
              <w:pStyle w:val="TableText"/>
              <w:ind w:left="360"/>
              <w:rPr>
                <w:sz w:val="22"/>
                <w:szCs w:val="22"/>
              </w:rPr>
            </w:pPr>
          </w:p>
          <w:p w14:paraId="64F45A27" w14:textId="77777777" w:rsidR="001653B7" w:rsidRPr="001653B7" w:rsidRDefault="001653B7" w:rsidP="005E4D9C">
            <w:pPr>
              <w:pStyle w:val="TableText"/>
              <w:numPr>
                <w:ilvl w:val="0"/>
                <w:numId w:val="11"/>
              </w:numPr>
              <w:rPr>
                <w:sz w:val="22"/>
                <w:szCs w:val="22"/>
              </w:rPr>
            </w:pPr>
            <w:r w:rsidRPr="001653B7">
              <w:rPr>
                <w:sz w:val="22"/>
                <w:szCs w:val="22"/>
              </w:rPr>
              <w:t>Vivup EAP - t</w:t>
            </w:r>
            <w:r w:rsidRPr="001653B7">
              <w:rPr>
                <w:rFonts w:cs="Arial"/>
                <w:sz w:val="22"/>
                <w:szCs w:val="22"/>
              </w:rPr>
              <w:t>his is a 24/7, 365 days-a-year service where you can access qualified professionals who can provide counselling, and mental health support on a range of topics</w:t>
            </w:r>
          </w:p>
          <w:p w14:paraId="0D3374DF" w14:textId="77777777" w:rsidR="001653B7" w:rsidRPr="001653B7" w:rsidRDefault="001653B7" w:rsidP="005E4D9C">
            <w:pPr>
              <w:pStyle w:val="TableText"/>
              <w:numPr>
                <w:ilvl w:val="0"/>
                <w:numId w:val="11"/>
              </w:numPr>
              <w:rPr>
                <w:sz w:val="22"/>
                <w:szCs w:val="22"/>
              </w:rPr>
            </w:pPr>
            <w:r w:rsidRPr="001653B7">
              <w:rPr>
                <w:sz w:val="22"/>
                <w:szCs w:val="22"/>
              </w:rPr>
              <w:t>To support colleagues to help identify early health risks and positive lifestyle changes Occupational Health offer 30-minute health checks with our expert advisors. During the appointment, they measure your weight, blood pressure, height, waist, and cholesterol levels and provide staff with immediate results and offer personalised advice and guidance based on the individual’s needs</w:t>
            </w:r>
          </w:p>
          <w:p w14:paraId="0A17354E" w14:textId="77777777" w:rsidR="001653B7" w:rsidRPr="001653B7" w:rsidRDefault="001653B7" w:rsidP="005E4D9C">
            <w:pPr>
              <w:pStyle w:val="TableText"/>
              <w:numPr>
                <w:ilvl w:val="0"/>
                <w:numId w:val="11"/>
              </w:numPr>
              <w:rPr>
                <w:sz w:val="22"/>
                <w:szCs w:val="22"/>
              </w:rPr>
            </w:pPr>
            <w:r w:rsidRPr="001653B7">
              <w:rPr>
                <w:sz w:val="22"/>
                <w:szCs w:val="22"/>
              </w:rPr>
              <w:t xml:space="preserve">Flex and agile working supports staff who may wish to work on a flexible/ work-life balance basis and this includes staff who may wish to work flexibly due to health reasons. </w:t>
            </w:r>
          </w:p>
          <w:p w14:paraId="37649DD8" w14:textId="77777777" w:rsidR="001653B7" w:rsidRPr="001653B7" w:rsidRDefault="001653B7" w:rsidP="005E4D9C">
            <w:pPr>
              <w:pStyle w:val="TableText"/>
              <w:numPr>
                <w:ilvl w:val="0"/>
                <w:numId w:val="11"/>
              </w:numPr>
              <w:rPr>
                <w:sz w:val="22"/>
                <w:szCs w:val="22"/>
              </w:rPr>
            </w:pPr>
            <w:r w:rsidRPr="001653B7">
              <w:rPr>
                <w:sz w:val="22"/>
                <w:szCs w:val="22"/>
              </w:rPr>
              <w:t>Wellbeing and engagement champions</w:t>
            </w:r>
          </w:p>
          <w:p w14:paraId="2A083D43" w14:textId="77777777" w:rsidR="001653B7" w:rsidRPr="001653B7" w:rsidRDefault="001653B7" w:rsidP="005E4D9C">
            <w:pPr>
              <w:pStyle w:val="TableText"/>
              <w:numPr>
                <w:ilvl w:val="0"/>
                <w:numId w:val="11"/>
              </w:numPr>
              <w:rPr>
                <w:sz w:val="22"/>
                <w:szCs w:val="22"/>
              </w:rPr>
            </w:pPr>
            <w:r w:rsidRPr="001653B7">
              <w:rPr>
                <w:sz w:val="22"/>
                <w:szCs w:val="22"/>
              </w:rPr>
              <w:t>The Trust signposts to regional and national support e.g. Crisis support, The initial response team</w:t>
            </w:r>
          </w:p>
          <w:p w14:paraId="19230C5B" w14:textId="77777777" w:rsidR="001653B7" w:rsidRPr="001653B7" w:rsidRDefault="001653B7" w:rsidP="005E4D9C">
            <w:pPr>
              <w:pStyle w:val="TableText"/>
              <w:numPr>
                <w:ilvl w:val="0"/>
                <w:numId w:val="11"/>
              </w:numPr>
              <w:rPr>
                <w:sz w:val="22"/>
                <w:szCs w:val="22"/>
              </w:rPr>
            </w:pPr>
            <w:r w:rsidRPr="001653B7">
              <w:rPr>
                <w:sz w:val="22"/>
                <w:szCs w:val="22"/>
              </w:rPr>
              <w:t>Well service widely/regularly communicate about available support to staff about health conditions</w:t>
            </w:r>
          </w:p>
          <w:p w14:paraId="709DD0CD" w14:textId="77777777" w:rsidR="001653B7" w:rsidRPr="001653B7" w:rsidRDefault="001653B7" w:rsidP="005E4D9C">
            <w:pPr>
              <w:pStyle w:val="TableText"/>
              <w:numPr>
                <w:ilvl w:val="0"/>
                <w:numId w:val="11"/>
              </w:numPr>
              <w:rPr>
                <w:sz w:val="22"/>
                <w:szCs w:val="22"/>
              </w:rPr>
            </w:pPr>
            <w:r w:rsidRPr="001653B7">
              <w:rPr>
                <w:sz w:val="22"/>
                <w:szCs w:val="22"/>
              </w:rPr>
              <w:t>Well newsletter</w:t>
            </w:r>
          </w:p>
          <w:p w14:paraId="71604F31" w14:textId="77777777" w:rsidR="001653B7" w:rsidRPr="001653B7" w:rsidRDefault="001653B7" w:rsidP="005E4D9C">
            <w:pPr>
              <w:pStyle w:val="TableText"/>
              <w:numPr>
                <w:ilvl w:val="0"/>
                <w:numId w:val="11"/>
              </w:numPr>
              <w:rPr>
                <w:sz w:val="22"/>
                <w:szCs w:val="22"/>
              </w:rPr>
            </w:pPr>
            <w:r w:rsidRPr="001653B7">
              <w:rPr>
                <w:sz w:val="22"/>
                <w:szCs w:val="22"/>
              </w:rPr>
              <w:t>Promotes self-management of conditions to all staff</w:t>
            </w:r>
          </w:p>
          <w:p w14:paraId="16CAFB6C" w14:textId="77777777" w:rsidR="001653B7" w:rsidRPr="001653B7" w:rsidRDefault="001653B7" w:rsidP="005E4D9C">
            <w:pPr>
              <w:pStyle w:val="TableText"/>
              <w:numPr>
                <w:ilvl w:val="0"/>
                <w:numId w:val="11"/>
              </w:numPr>
              <w:rPr>
                <w:sz w:val="22"/>
                <w:szCs w:val="22"/>
              </w:rPr>
            </w:pPr>
            <w:r w:rsidRPr="001653B7">
              <w:rPr>
                <w:sz w:val="22"/>
                <w:szCs w:val="22"/>
              </w:rPr>
              <w:t>DAWN, Mental Health and Neurodiversity Staff Networks</w:t>
            </w:r>
          </w:p>
          <w:p w14:paraId="041C1204" w14:textId="77777777" w:rsidR="001653B7" w:rsidRPr="001653B7" w:rsidRDefault="001653B7" w:rsidP="005E4D9C">
            <w:pPr>
              <w:pStyle w:val="TableText"/>
              <w:numPr>
                <w:ilvl w:val="0"/>
                <w:numId w:val="11"/>
              </w:numPr>
              <w:rPr>
                <w:sz w:val="22"/>
                <w:szCs w:val="22"/>
              </w:rPr>
            </w:pPr>
            <w:r w:rsidRPr="001653B7">
              <w:rPr>
                <w:sz w:val="22"/>
                <w:szCs w:val="22"/>
              </w:rPr>
              <w:t>In-house referrals to Occupational Health specialists, with a single point of contact. Support includes Occupational Health advice including access to Physiotherapy and both internal and external counselling services.</w:t>
            </w:r>
          </w:p>
          <w:p w14:paraId="43EBC446" w14:textId="77777777" w:rsidR="001653B7" w:rsidRPr="001653B7" w:rsidRDefault="001653B7" w:rsidP="005E4D9C">
            <w:pPr>
              <w:pStyle w:val="TableText"/>
              <w:numPr>
                <w:ilvl w:val="0"/>
                <w:numId w:val="11"/>
              </w:numPr>
              <w:rPr>
                <w:sz w:val="22"/>
                <w:szCs w:val="22"/>
              </w:rPr>
            </w:pPr>
            <w:r w:rsidRPr="001653B7">
              <w:rPr>
                <w:sz w:val="22"/>
                <w:szCs w:val="22"/>
              </w:rPr>
              <w:t>Trust-wide staff vaccination programmes</w:t>
            </w:r>
          </w:p>
          <w:p w14:paraId="46D57A56" w14:textId="77777777" w:rsidR="001653B7" w:rsidRPr="001653B7" w:rsidRDefault="001653B7" w:rsidP="005E4D9C">
            <w:pPr>
              <w:pStyle w:val="TableText"/>
              <w:numPr>
                <w:ilvl w:val="0"/>
                <w:numId w:val="11"/>
              </w:numPr>
              <w:rPr>
                <w:sz w:val="22"/>
                <w:szCs w:val="22"/>
              </w:rPr>
            </w:pPr>
            <w:r w:rsidRPr="001653B7">
              <w:rPr>
                <w:sz w:val="22"/>
                <w:szCs w:val="22"/>
              </w:rPr>
              <w:t>Menopause support service</w:t>
            </w:r>
          </w:p>
          <w:p w14:paraId="06C304F8" w14:textId="77777777" w:rsidR="001653B7" w:rsidRPr="001653B7" w:rsidRDefault="001653B7" w:rsidP="005E4D9C">
            <w:pPr>
              <w:pStyle w:val="TableText"/>
              <w:numPr>
                <w:ilvl w:val="0"/>
                <w:numId w:val="11"/>
              </w:numPr>
              <w:rPr>
                <w:sz w:val="22"/>
                <w:szCs w:val="22"/>
              </w:rPr>
            </w:pPr>
            <w:r w:rsidRPr="001653B7">
              <w:rPr>
                <w:sz w:val="22"/>
                <w:szCs w:val="22"/>
              </w:rPr>
              <w:t>Signposting to smoking cessation service</w:t>
            </w:r>
          </w:p>
          <w:p w14:paraId="02A25BC4" w14:textId="77777777" w:rsidR="001653B7" w:rsidRPr="001653B7" w:rsidRDefault="001653B7" w:rsidP="005E4D9C">
            <w:pPr>
              <w:pStyle w:val="TableText"/>
              <w:numPr>
                <w:ilvl w:val="0"/>
                <w:numId w:val="11"/>
              </w:numPr>
              <w:rPr>
                <w:sz w:val="22"/>
                <w:szCs w:val="22"/>
              </w:rPr>
            </w:pPr>
            <w:r w:rsidRPr="001653B7">
              <w:rPr>
                <w:sz w:val="22"/>
                <w:szCs w:val="22"/>
              </w:rPr>
              <w:t xml:space="preserve">Clinical Psychologist </w:t>
            </w:r>
          </w:p>
          <w:p w14:paraId="29A70E20" w14:textId="77777777" w:rsidR="001653B7" w:rsidRPr="001653B7" w:rsidRDefault="001653B7" w:rsidP="005E4D9C">
            <w:pPr>
              <w:pStyle w:val="TableText"/>
              <w:numPr>
                <w:ilvl w:val="0"/>
                <w:numId w:val="11"/>
              </w:numPr>
              <w:rPr>
                <w:sz w:val="22"/>
                <w:szCs w:val="22"/>
              </w:rPr>
            </w:pPr>
            <w:r w:rsidRPr="001653B7">
              <w:rPr>
                <w:sz w:val="22"/>
                <w:szCs w:val="22"/>
              </w:rPr>
              <w:t>Wellbeing &amp; Adjustment passport</w:t>
            </w:r>
          </w:p>
          <w:p w14:paraId="08D5A3A5" w14:textId="77777777" w:rsidR="001653B7" w:rsidRPr="001653B7" w:rsidRDefault="001653B7" w:rsidP="005E4D9C">
            <w:pPr>
              <w:pStyle w:val="TableText"/>
              <w:numPr>
                <w:ilvl w:val="0"/>
                <w:numId w:val="11"/>
              </w:numPr>
              <w:rPr>
                <w:sz w:val="22"/>
                <w:szCs w:val="22"/>
              </w:rPr>
            </w:pPr>
            <w:r w:rsidRPr="001653B7">
              <w:rPr>
                <w:sz w:val="22"/>
                <w:szCs w:val="22"/>
              </w:rPr>
              <w:t>Managers are required to conduct a wellbeing conversation as part of the staff appraisals process. The intention is to promote staff health and wellbeing and ensure that staff are made aware of any support services available and are enabled to access those services where needed.</w:t>
            </w:r>
          </w:p>
          <w:p w14:paraId="49CF8760" w14:textId="0DD6C411" w:rsidR="001653B7" w:rsidRPr="006B6C42" w:rsidRDefault="001653B7" w:rsidP="005E4D9C">
            <w:pPr>
              <w:pStyle w:val="TableText"/>
              <w:numPr>
                <w:ilvl w:val="0"/>
                <w:numId w:val="11"/>
              </w:numPr>
              <w:rPr>
                <w:rFonts w:cs="Arial"/>
                <w:sz w:val="22"/>
                <w:szCs w:val="22"/>
              </w:rPr>
            </w:pPr>
            <w:r w:rsidRPr="001653B7">
              <w:rPr>
                <w:rFonts w:cs="Arial"/>
                <w:sz w:val="22"/>
                <w:szCs w:val="22"/>
              </w:rPr>
              <w:t xml:space="preserve">Colleague Care Month- </w:t>
            </w:r>
            <w:r w:rsidRPr="001653B7">
              <w:rPr>
                <w:sz w:val="22"/>
                <w:szCs w:val="22"/>
              </w:rPr>
              <w:t>offer a variety of virtual sessions including ‘Goal Setting’ ‘Boosting your Mood’ and ‘Mini Sleep Better' which aim to take the best possible care of your wellbeing and why this is important along with how to make positive changes to your home and work life.</w:t>
            </w:r>
          </w:p>
          <w:p w14:paraId="398938E1" w14:textId="77777777" w:rsidR="001653B7" w:rsidRPr="001653B7" w:rsidRDefault="001653B7" w:rsidP="005E4D9C">
            <w:pPr>
              <w:pStyle w:val="TableText"/>
              <w:numPr>
                <w:ilvl w:val="0"/>
                <w:numId w:val="11"/>
              </w:numPr>
              <w:rPr>
                <w:rFonts w:cs="Arial"/>
                <w:sz w:val="22"/>
                <w:szCs w:val="22"/>
              </w:rPr>
            </w:pPr>
            <w:r w:rsidRPr="001653B7">
              <w:rPr>
                <w:sz w:val="22"/>
                <w:szCs w:val="22"/>
              </w:rPr>
              <w:t>Our ELHT Staff wellbeing website has a range of services colleagues can access including internal, and external support and the latest wait times and contact details.</w:t>
            </w:r>
          </w:p>
          <w:p w14:paraId="6057E2C2" w14:textId="77777777" w:rsidR="001653B7" w:rsidRPr="001653B7" w:rsidRDefault="001653B7" w:rsidP="005E4D9C">
            <w:pPr>
              <w:pStyle w:val="TableText"/>
              <w:numPr>
                <w:ilvl w:val="0"/>
                <w:numId w:val="11"/>
              </w:numPr>
              <w:rPr>
                <w:sz w:val="22"/>
                <w:szCs w:val="22"/>
              </w:rPr>
            </w:pPr>
            <w:r w:rsidRPr="001653B7">
              <w:rPr>
                <w:sz w:val="22"/>
                <w:szCs w:val="22"/>
              </w:rPr>
              <w:t>Health &amp; wellbeing events across all sites</w:t>
            </w:r>
          </w:p>
          <w:p w14:paraId="26A31035" w14:textId="77777777" w:rsidR="001653B7" w:rsidRPr="001653B7" w:rsidRDefault="001653B7" w:rsidP="005E4D9C">
            <w:pPr>
              <w:pStyle w:val="TableText"/>
              <w:numPr>
                <w:ilvl w:val="0"/>
                <w:numId w:val="11"/>
              </w:numPr>
              <w:rPr>
                <w:sz w:val="22"/>
                <w:szCs w:val="22"/>
              </w:rPr>
            </w:pPr>
            <w:r w:rsidRPr="001653B7">
              <w:rPr>
                <w:sz w:val="22"/>
                <w:szCs w:val="22"/>
              </w:rPr>
              <w:t>Refreshed and improved our Attendance Management Policy</w:t>
            </w:r>
          </w:p>
          <w:p w14:paraId="58B19207" w14:textId="77777777" w:rsidR="001653B7" w:rsidRPr="001653B7" w:rsidRDefault="001653B7" w:rsidP="005E4D9C">
            <w:pPr>
              <w:pStyle w:val="TableText"/>
              <w:numPr>
                <w:ilvl w:val="0"/>
                <w:numId w:val="11"/>
              </w:numPr>
              <w:rPr>
                <w:sz w:val="22"/>
                <w:szCs w:val="22"/>
              </w:rPr>
            </w:pPr>
            <w:r w:rsidRPr="001653B7">
              <w:rPr>
                <w:sz w:val="22"/>
                <w:szCs w:val="22"/>
              </w:rPr>
              <w:t>Mini Health Check including BP check, healthy weight management, physical activity &amp; exercise guidance, weight &amp; BMi, nutritional guidance, guidance on cholesterol, smoking cessation support, alcohol guidance and more!</w:t>
            </w:r>
          </w:p>
          <w:p w14:paraId="2F3BE90A" w14:textId="77777777" w:rsidR="001653B7" w:rsidRPr="001653B7" w:rsidRDefault="001653B7" w:rsidP="005E4D9C">
            <w:pPr>
              <w:pStyle w:val="TableText"/>
              <w:numPr>
                <w:ilvl w:val="0"/>
                <w:numId w:val="11"/>
              </w:numPr>
              <w:rPr>
                <w:sz w:val="22"/>
                <w:szCs w:val="22"/>
              </w:rPr>
            </w:pPr>
            <w:r w:rsidRPr="001653B7">
              <w:rPr>
                <w:sz w:val="22"/>
                <w:szCs w:val="22"/>
              </w:rPr>
              <w:t>Qigong (pronounced chee gong) practice involves gentle repetitive movements co-ordinating deep rhythmic breathing and gathering your Qi. Its benefits are endless and in China it is practiced as: regular exercise, preventative medicine, self-cultivation of good Qi (energy) and training for the effect of martial arts.</w:t>
            </w:r>
          </w:p>
          <w:p w14:paraId="2867FDF3" w14:textId="77777777" w:rsidR="001653B7" w:rsidRPr="001653B7" w:rsidRDefault="001653B7" w:rsidP="005E4D9C">
            <w:pPr>
              <w:pStyle w:val="TableText"/>
              <w:numPr>
                <w:ilvl w:val="0"/>
                <w:numId w:val="11"/>
              </w:numPr>
              <w:rPr>
                <w:sz w:val="22"/>
                <w:szCs w:val="22"/>
              </w:rPr>
            </w:pPr>
            <w:r w:rsidRPr="001653B7">
              <w:rPr>
                <w:sz w:val="22"/>
                <w:szCs w:val="22"/>
              </w:rPr>
              <w:t>Mental Health Toolkit</w:t>
            </w:r>
          </w:p>
          <w:p w14:paraId="38861A89" w14:textId="77777777" w:rsidR="001653B7" w:rsidRPr="001653B7" w:rsidRDefault="001653B7" w:rsidP="005E4D9C">
            <w:pPr>
              <w:pStyle w:val="TableText"/>
              <w:numPr>
                <w:ilvl w:val="0"/>
                <w:numId w:val="11"/>
              </w:numPr>
              <w:rPr>
                <w:sz w:val="22"/>
                <w:szCs w:val="22"/>
              </w:rPr>
            </w:pPr>
            <w:r w:rsidRPr="001653B7">
              <w:rPr>
                <w:sz w:val="22"/>
                <w:szCs w:val="22"/>
              </w:rPr>
              <w:t>Mental health campaign– I know you’re not okay, let’s talk about it.</w:t>
            </w:r>
          </w:p>
          <w:p w14:paraId="0BB4C9A6" w14:textId="77777777" w:rsidR="001653B7" w:rsidRPr="001653B7" w:rsidRDefault="001653B7" w:rsidP="005E4D9C">
            <w:pPr>
              <w:pStyle w:val="TableText"/>
              <w:numPr>
                <w:ilvl w:val="0"/>
                <w:numId w:val="11"/>
              </w:numPr>
              <w:rPr>
                <w:sz w:val="22"/>
                <w:szCs w:val="22"/>
              </w:rPr>
            </w:pPr>
            <w:r w:rsidRPr="001653B7">
              <w:rPr>
                <w:sz w:val="22"/>
                <w:szCs w:val="22"/>
              </w:rPr>
              <w:t>Able-Futures -If staff experience anxiety, stress, depression or other mental health issues that affect them at work, Able Futures could give staff nine months' one to one personalised support from a mental health professional, at no cost to our colleague, it is 100% confidential.</w:t>
            </w:r>
          </w:p>
          <w:p w14:paraId="0E3850B1" w14:textId="77777777" w:rsidR="006B6C42" w:rsidRPr="006B6C42" w:rsidRDefault="001653B7" w:rsidP="005E4D9C">
            <w:pPr>
              <w:pStyle w:val="TableText"/>
              <w:numPr>
                <w:ilvl w:val="0"/>
                <w:numId w:val="11"/>
              </w:numPr>
              <w:rPr>
                <w:sz w:val="22"/>
                <w:szCs w:val="22"/>
              </w:rPr>
            </w:pPr>
            <w:r w:rsidRPr="006B6C42">
              <w:rPr>
                <w:sz w:val="22"/>
                <w:szCs w:val="22"/>
              </w:rPr>
              <w:t>Our restaurant provides access to healthy menu choices for staff and patients and twice the Trust has won national Chef of the year.</w:t>
            </w:r>
          </w:p>
          <w:p w14:paraId="182F8D70" w14:textId="0C1B4BD1" w:rsidR="001653B7" w:rsidRPr="006B6C42" w:rsidRDefault="001653B7" w:rsidP="005E4D9C">
            <w:pPr>
              <w:pStyle w:val="TableText"/>
              <w:numPr>
                <w:ilvl w:val="0"/>
                <w:numId w:val="11"/>
              </w:numPr>
            </w:pPr>
            <w:r w:rsidRPr="006B6C42">
              <w:rPr>
                <w:sz w:val="22"/>
                <w:szCs w:val="22"/>
              </w:rPr>
              <w:t>The Gym provides staff with access to fitness equipment, including showering facilities and we also promote membership with local gyms at discounted rates.</w:t>
            </w:r>
          </w:p>
        </w:tc>
        <w:tc>
          <w:tcPr>
            <w:tcW w:w="1418" w:type="dxa"/>
          </w:tcPr>
          <w:p w14:paraId="43BCD6FF" w14:textId="77777777" w:rsidR="001653B7" w:rsidRDefault="001653B7" w:rsidP="001653B7">
            <w:pPr>
              <w:pStyle w:val="BodyText"/>
              <w:jc w:val="center"/>
              <w:rPr>
                <w:rFonts w:cs="Arial"/>
              </w:rPr>
            </w:pPr>
            <w:r>
              <w:t xml:space="preserve"> </w:t>
            </w:r>
            <w:r w:rsidRPr="009D1CC6">
              <w:rPr>
                <w:rFonts w:cs="Arial"/>
                <w:b/>
                <w:color w:val="00B050"/>
              </w:rPr>
              <w:t>Achieving activity</w:t>
            </w:r>
            <w:r w:rsidRPr="009D1CC6">
              <w:rPr>
                <w:rFonts w:cs="Arial"/>
              </w:rPr>
              <w:t xml:space="preserve"> </w:t>
            </w:r>
          </w:p>
          <w:p w14:paraId="7351D1EF" w14:textId="3E90DA9D" w:rsidR="001653B7" w:rsidRPr="004A6C1D" w:rsidRDefault="001653B7" w:rsidP="001653B7">
            <w:pPr>
              <w:pStyle w:val="TableText"/>
              <w:rPr>
                <w:b/>
                <w:bCs/>
              </w:rPr>
            </w:pPr>
            <w:r w:rsidRPr="007D348A">
              <w:rPr>
                <w:b/>
              </w:rPr>
              <w:t>2</w:t>
            </w:r>
            <w:r>
              <w:rPr>
                <w:b/>
              </w:rPr>
              <w:t xml:space="preserve"> points</w:t>
            </w:r>
          </w:p>
        </w:tc>
        <w:tc>
          <w:tcPr>
            <w:tcW w:w="2354" w:type="dxa"/>
          </w:tcPr>
          <w:p w14:paraId="3E007523" w14:textId="7770D667" w:rsidR="006B6C42" w:rsidRDefault="006B6C42" w:rsidP="001653B7">
            <w:pPr>
              <w:pStyle w:val="TableText"/>
            </w:pPr>
            <w:r>
              <w:t>ELHT</w:t>
            </w:r>
          </w:p>
          <w:p w14:paraId="344ED297" w14:textId="77777777" w:rsidR="006B6C42" w:rsidRDefault="006B6C42" w:rsidP="001653B7">
            <w:pPr>
              <w:pStyle w:val="TableText"/>
            </w:pPr>
          </w:p>
          <w:p w14:paraId="190D957E" w14:textId="0F96F339" w:rsidR="006B6C42" w:rsidRDefault="006B6C42" w:rsidP="001653B7">
            <w:pPr>
              <w:pStyle w:val="TableText"/>
            </w:pPr>
            <w:r>
              <w:t>People and Culture Directorate</w:t>
            </w:r>
          </w:p>
          <w:p w14:paraId="1C5AFAE1" w14:textId="77777777" w:rsidR="006B6C42" w:rsidRDefault="006B6C42" w:rsidP="001653B7">
            <w:pPr>
              <w:pStyle w:val="TableText"/>
            </w:pPr>
          </w:p>
          <w:p w14:paraId="24EFAC45" w14:textId="3AE5C8F4" w:rsidR="001653B7" w:rsidRPr="009D1CC6" w:rsidRDefault="001653B7" w:rsidP="001653B7">
            <w:pPr>
              <w:pStyle w:val="TableText"/>
            </w:pPr>
            <w:r>
              <w:t>Associate Director of Wellbeing</w:t>
            </w:r>
          </w:p>
        </w:tc>
      </w:tr>
      <w:tr w:rsidR="001653B7" w:rsidRPr="009D1CC6" w14:paraId="78655683" w14:textId="77777777" w:rsidTr="001653B7">
        <w:trPr>
          <w:cantSplit/>
          <w:trHeight w:val="1247"/>
        </w:trPr>
        <w:tc>
          <w:tcPr>
            <w:tcW w:w="1116" w:type="dxa"/>
            <w:vMerge/>
            <w:shd w:val="clear" w:color="auto" w:fill="BDDEFF" w:themeFill="accent1" w:themeFillTint="33"/>
          </w:tcPr>
          <w:p w14:paraId="286AA307" w14:textId="77777777" w:rsidR="001653B7" w:rsidRPr="009D1CC6" w:rsidRDefault="001653B7" w:rsidP="001653B7">
            <w:pPr>
              <w:rPr>
                <w:rFonts w:cs="Arial"/>
              </w:rPr>
            </w:pPr>
          </w:p>
        </w:tc>
        <w:tc>
          <w:tcPr>
            <w:tcW w:w="2109" w:type="dxa"/>
            <w:shd w:val="clear" w:color="auto" w:fill="BDDEFF" w:themeFill="accent1" w:themeFillTint="33"/>
          </w:tcPr>
          <w:p w14:paraId="1DFCFD77" w14:textId="77777777" w:rsidR="001653B7" w:rsidRPr="009D1CC6" w:rsidRDefault="001653B7" w:rsidP="001653B7">
            <w:pPr>
              <w:rPr>
                <w:rFonts w:cs="Arial"/>
              </w:rPr>
            </w:pPr>
            <w:r w:rsidRPr="009D1CC6">
              <w:rPr>
                <w:rFonts w:cs="Arial"/>
              </w:rPr>
              <w:t xml:space="preserve">2B: When at work, staff are free from abuse, harassment, bullying and physical violence from any source </w:t>
            </w:r>
          </w:p>
        </w:tc>
        <w:tc>
          <w:tcPr>
            <w:tcW w:w="6599" w:type="dxa"/>
          </w:tcPr>
          <w:p w14:paraId="7AC83356" w14:textId="3F48D273" w:rsidR="001653B7" w:rsidRDefault="001653B7" w:rsidP="001653B7">
            <w:pPr>
              <w:pStyle w:val="TableText"/>
            </w:pPr>
            <w:r>
              <w:t>EDS evidence provided in respect of 2b:</w:t>
            </w:r>
          </w:p>
          <w:p w14:paraId="3DBA94A7" w14:textId="77777777" w:rsidR="006B6C42" w:rsidRDefault="006B6C42" w:rsidP="005E4D9C">
            <w:pPr>
              <w:pStyle w:val="TableText"/>
              <w:numPr>
                <w:ilvl w:val="0"/>
                <w:numId w:val="13"/>
              </w:numPr>
            </w:pPr>
            <w:r>
              <w:t>HR07 Early resolution policy.</w:t>
            </w:r>
          </w:p>
          <w:p w14:paraId="39E5AB40" w14:textId="77777777" w:rsidR="006B6C42" w:rsidRDefault="006B6C42" w:rsidP="005E4D9C">
            <w:pPr>
              <w:pStyle w:val="TableText"/>
              <w:numPr>
                <w:ilvl w:val="0"/>
                <w:numId w:val="13"/>
              </w:numPr>
            </w:pPr>
            <w:r>
              <w:t>FTSU Guardians and champions with protected characteristics</w:t>
            </w:r>
          </w:p>
          <w:p w14:paraId="3AE79542" w14:textId="77777777" w:rsidR="006B6C42" w:rsidRDefault="006B6C42" w:rsidP="005E4D9C">
            <w:pPr>
              <w:pStyle w:val="TableText"/>
              <w:numPr>
                <w:ilvl w:val="0"/>
                <w:numId w:val="13"/>
              </w:numPr>
            </w:pPr>
            <w:r>
              <w:t>Staff safety group</w:t>
            </w:r>
          </w:p>
          <w:p w14:paraId="6155EB1A" w14:textId="77777777" w:rsidR="006B6C42" w:rsidRDefault="006B6C42" w:rsidP="005E4D9C">
            <w:pPr>
              <w:pStyle w:val="TableText"/>
              <w:numPr>
                <w:ilvl w:val="0"/>
                <w:numId w:val="13"/>
              </w:numPr>
            </w:pPr>
            <w:r>
              <w:t>Zero tolerance policy on abuse of staff</w:t>
            </w:r>
          </w:p>
          <w:p w14:paraId="38293464" w14:textId="77777777" w:rsidR="006B6C42" w:rsidRDefault="006B6C42" w:rsidP="005E4D9C">
            <w:pPr>
              <w:pStyle w:val="TableText"/>
              <w:numPr>
                <w:ilvl w:val="0"/>
                <w:numId w:val="13"/>
              </w:numPr>
            </w:pPr>
            <w:r w:rsidRPr="008D273F">
              <w:t>Freedom to Speak Up month.</w:t>
            </w:r>
          </w:p>
          <w:p w14:paraId="1FCBA20B" w14:textId="77777777" w:rsidR="006B6C42" w:rsidRDefault="006B6C42" w:rsidP="005E4D9C">
            <w:pPr>
              <w:pStyle w:val="TableText"/>
              <w:numPr>
                <w:ilvl w:val="0"/>
                <w:numId w:val="13"/>
              </w:numPr>
            </w:pPr>
            <w:r>
              <w:t>HR Best Practice Training</w:t>
            </w:r>
          </w:p>
          <w:p w14:paraId="62143EEF" w14:textId="77777777" w:rsidR="006B6C42" w:rsidRDefault="006B6C42" w:rsidP="005E4D9C">
            <w:pPr>
              <w:pStyle w:val="TableText"/>
              <w:numPr>
                <w:ilvl w:val="0"/>
                <w:numId w:val="13"/>
              </w:numPr>
            </w:pPr>
            <w:r>
              <w:t>Bystander Training for Medical Staff</w:t>
            </w:r>
          </w:p>
          <w:p w14:paraId="3DBF46D8" w14:textId="77777777" w:rsidR="006B6C42" w:rsidRDefault="006B6C42" w:rsidP="005E4D9C">
            <w:pPr>
              <w:pStyle w:val="TableText"/>
              <w:numPr>
                <w:ilvl w:val="0"/>
                <w:numId w:val="13"/>
              </w:numPr>
            </w:pPr>
            <w:r>
              <w:t>Sexual Safety Charter</w:t>
            </w:r>
          </w:p>
          <w:p w14:paraId="6E0D9526" w14:textId="77777777" w:rsidR="006B6C42" w:rsidRDefault="006B6C42" w:rsidP="005E4D9C">
            <w:pPr>
              <w:pStyle w:val="TableText"/>
              <w:numPr>
                <w:ilvl w:val="0"/>
                <w:numId w:val="13"/>
              </w:numPr>
            </w:pPr>
            <w:r>
              <w:t>E</w:t>
            </w:r>
            <w:r w:rsidRPr="008D273F">
              <w:t>mbedding of the Trust Behaviour Framework.</w:t>
            </w:r>
          </w:p>
          <w:p w14:paraId="1A1FB3FD" w14:textId="77777777" w:rsidR="006B6C42" w:rsidRDefault="006B6C42" w:rsidP="005E4D9C">
            <w:pPr>
              <w:pStyle w:val="TableText"/>
              <w:numPr>
                <w:ilvl w:val="0"/>
                <w:numId w:val="13"/>
              </w:numPr>
            </w:pPr>
            <w:r w:rsidRPr="008D273F">
              <w:t>Speaking up safely training</w:t>
            </w:r>
          </w:p>
          <w:p w14:paraId="4D48BB04" w14:textId="77777777" w:rsidR="006B6C42" w:rsidRDefault="006B6C42" w:rsidP="005E4D9C">
            <w:pPr>
              <w:pStyle w:val="TableText"/>
              <w:numPr>
                <w:ilvl w:val="0"/>
                <w:numId w:val="13"/>
              </w:numPr>
            </w:pPr>
            <w:r w:rsidRPr="00BF3A2B">
              <w:t>E</w:t>
            </w:r>
            <w:r>
              <w:t>mployee relations review group</w:t>
            </w:r>
          </w:p>
          <w:p w14:paraId="7A3B5494" w14:textId="77777777" w:rsidR="006B6C42" w:rsidRDefault="006B6C42" w:rsidP="005E4D9C">
            <w:pPr>
              <w:pStyle w:val="TableText"/>
              <w:numPr>
                <w:ilvl w:val="0"/>
                <w:numId w:val="13"/>
              </w:numPr>
            </w:pPr>
            <w:r>
              <w:t>EDI training</w:t>
            </w:r>
          </w:p>
          <w:p w14:paraId="5128A095" w14:textId="77777777" w:rsidR="006B6C42" w:rsidRDefault="006B6C42" w:rsidP="005E4D9C">
            <w:pPr>
              <w:pStyle w:val="TableText"/>
              <w:numPr>
                <w:ilvl w:val="0"/>
                <w:numId w:val="13"/>
              </w:numPr>
            </w:pPr>
            <w:r>
              <w:t>Staff networks</w:t>
            </w:r>
          </w:p>
          <w:p w14:paraId="1EA566D9" w14:textId="77777777" w:rsidR="006B6C42" w:rsidRDefault="006B6C42" w:rsidP="005E4D9C">
            <w:pPr>
              <w:pStyle w:val="TableText"/>
              <w:numPr>
                <w:ilvl w:val="0"/>
                <w:numId w:val="13"/>
              </w:numPr>
            </w:pPr>
            <w:r>
              <w:t>Staff Survey Action plan</w:t>
            </w:r>
          </w:p>
          <w:p w14:paraId="4A6749D4" w14:textId="77777777" w:rsidR="006B6C42" w:rsidRDefault="006B6C42" w:rsidP="005E4D9C">
            <w:pPr>
              <w:pStyle w:val="TableText"/>
              <w:numPr>
                <w:ilvl w:val="0"/>
                <w:numId w:val="13"/>
              </w:numPr>
            </w:pPr>
            <w:r>
              <w:t>Big Conversations</w:t>
            </w:r>
          </w:p>
          <w:p w14:paraId="6D666ABE" w14:textId="7788304A" w:rsidR="001653B7" w:rsidRDefault="006B6C42" w:rsidP="005E4D9C">
            <w:pPr>
              <w:pStyle w:val="TableText"/>
              <w:numPr>
                <w:ilvl w:val="0"/>
                <w:numId w:val="13"/>
              </w:numPr>
            </w:pPr>
            <w:r>
              <w:t>We contact employees who leave the trust via the “Moving on survey” to get feedback about their time with ELHT and to understand the reason for leaving so we can explore areas of concerns to improve future retention rates.</w:t>
            </w:r>
            <w:r w:rsidR="001653B7">
              <w:t xml:space="preserve">HR Team maintain a record of all employee relations cases, these cases relate to: </w:t>
            </w:r>
          </w:p>
          <w:p w14:paraId="0D19E8A6" w14:textId="77777777" w:rsidR="001653B7" w:rsidRDefault="001653B7" w:rsidP="005E4D9C">
            <w:pPr>
              <w:pStyle w:val="TableText"/>
              <w:numPr>
                <w:ilvl w:val="0"/>
                <w:numId w:val="13"/>
              </w:numPr>
            </w:pPr>
            <w:r>
              <w:t>Requests for resolution</w:t>
            </w:r>
          </w:p>
          <w:p w14:paraId="35FED1E4" w14:textId="77777777" w:rsidR="001653B7" w:rsidRDefault="001653B7" w:rsidP="005E4D9C">
            <w:pPr>
              <w:pStyle w:val="TableText"/>
              <w:numPr>
                <w:ilvl w:val="0"/>
                <w:numId w:val="13"/>
              </w:numPr>
            </w:pPr>
            <w:r>
              <w:t>Complaints under the early resolution Policy</w:t>
            </w:r>
          </w:p>
          <w:p w14:paraId="691B2B56" w14:textId="2DB08D75" w:rsidR="001653B7" w:rsidRDefault="001653B7" w:rsidP="005E4D9C">
            <w:pPr>
              <w:pStyle w:val="TableText"/>
              <w:numPr>
                <w:ilvl w:val="0"/>
                <w:numId w:val="13"/>
              </w:numPr>
            </w:pPr>
            <w:r>
              <w:t>Disciplinary Investigations and Hearings</w:t>
            </w:r>
          </w:p>
          <w:p w14:paraId="525A6BBE" w14:textId="1A523E58" w:rsidR="001653B7" w:rsidRDefault="001653B7" w:rsidP="001653B7">
            <w:pPr>
              <w:pStyle w:val="TableText"/>
              <w:rPr>
                <w:b/>
              </w:rPr>
            </w:pPr>
            <w:r w:rsidRPr="00A702BA">
              <w:rPr>
                <w:b/>
              </w:rPr>
              <w:t>Staff Survey</w:t>
            </w:r>
            <w:r>
              <w:rPr>
                <w:b/>
              </w:rPr>
              <w:t xml:space="preserve"> 2022 </w:t>
            </w:r>
            <w:r w:rsidR="006B6C42">
              <w:rPr>
                <w:b/>
              </w:rPr>
              <w:t xml:space="preserve">/ </w:t>
            </w:r>
            <w:r>
              <w:rPr>
                <w:b/>
              </w:rPr>
              <w:t>WRES</w:t>
            </w:r>
            <w:r w:rsidR="006B6C42">
              <w:rPr>
                <w:b/>
              </w:rPr>
              <w:t xml:space="preserve"> and WDES</w:t>
            </w:r>
            <w:r>
              <w:rPr>
                <w:b/>
              </w:rPr>
              <w:t xml:space="preserve"> data</w:t>
            </w:r>
          </w:p>
          <w:p w14:paraId="71E42845" w14:textId="77777777" w:rsidR="001653B7" w:rsidRDefault="001653B7" w:rsidP="006B6C42">
            <w:pPr>
              <w:pStyle w:val="TableText"/>
            </w:pPr>
            <w:r w:rsidRPr="00C225D2">
              <w:t>Harassment, bullying or abuse from patients, relatives or the public in last 12 months</w:t>
            </w:r>
          </w:p>
          <w:p w14:paraId="58E9CD82" w14:textId="77777777" w:rsidR="001653B7" w:rsidRDefault="001653B7" w:rsidP="005E4D9C">
            <w:pPr>
              <w:pStyle w:val="TableText"/>
              <w:numPr>
                <w:ilvl w:val="0"/>
                <w:numId w:val="13"/>
              </w:numPr>
            </w:pPr>
            <w:r>
              <w:t>WDES 29.7%</w:t>
            </w:r>
          </w:p>
          <w:p w14:paraId="259B82B5" w14:textId="184A8AE3" w:rsidR="001653B7" w:rsidRDefault="001653B7" w:rsidP="005E4D9C">
            <w:pPr>
              <w:pStyle w:val="TableText"/>
              <w:numPr>
                <w:ilvl w:val="0"/>
                <w:numId w:val="13"/>
              </w:numPr>
            </w:pPr>
            <w:r>
              <w:t>WRES 24%</w:t>
            </w:r>
          </w:p>
          <w:p w14:paraId="59F213AC" w14:textId="77777777" w:rsidR="001653B7" w:rsidRDefault="001653B7" w:rsidP="006B6C42">
            <w:pPr>
              <w:pStyle w:val="TableText"/>
            </w:pPr>
            <w:r w:rsidRPr="00C225D2">
              <w:t>Harassment, bullying or abuse from line managers in last 12 months</w:t>
            </w:r>
          </w:p>
          <w:p w14:paraId="3A5211CC" w14:textId="2EC6A4AE" w:rsidR="001653B7" w:rsidRDefault="001653B7" w:rsidP="005E4D9C">
            <w:pPr>
              <w:pStyle w:val="TableText"/>
              <w:numPr>
                <w:ilvl w:val="0"/>
                <w:numId w:val="13"/>
              </w:numPr>
            </w:pPr>
            <w:r>
              <w:t>WDES 12.3%</w:t>
            </w:r>
          </w:p>
          <w:p w14:paraId="79818730" w14:textId="77777777" w:rsidR="001653B7" w:rsidRDefault="001653B7" w:rsidP="006B6C42">
            <w:pPr>
              <w:pStyle w:val="TableText"/>
            </w:pPr>
            <w:r w:rsidRPr="00C225D2">
              <w:t>Harassment, bullying or abuse from other colleagues in last 12 months</w:t>
            </w:r>
          </w:p>
          <w:p w14:paraId="792C3299" w14:textId="77777777" w:rsidR="001653B7" w:rsidRDefault="001653B7" w:rsidP="005E4D9C">
            <w:pPr>
              <w:pStyle w:val="TableText"/>
              <w:numPr>
                <w:ilvl w:val="0"/>
                <w:numId w:val="13"/>
              </w:numPr>
            </w:pPr>
            <w:r>
              <w:t xml:space="preserve">WDES 22.7% </w:t>
            </w:r>
          </w:p>
          <w:p w14:paraId="5BD8B03C" w14:textId="0C16BD3B" w:rsidR="001653B7" w:rsidRDefault="001653B7" w:rsidP="005E4D9C">
            <w:pPr>
              <w:pStyle w:val="TableText"/>
              <w:numPr>
                <w:ilvl w:val="0"/>
                <w:numId w:val="13"/>
              </w:numPr>
            </w:pPr>
            <w:r>
              <w:t>WRES 23.2%</w:t>
            </w:r>
          </w:p>
          <w:p w14:paraId="4D930DED" w14:textId="77777777" w:rsidR="006B6C42" w:rsidRDefault="001653B7" w:rsidP="006B6C42">
            <w:pPr>
              <w:pStyle w:val="TableText"/>
            </w:pPr>
            <w:r>
              <w:t>Percentage of staff experiencing discrimination at work from manager / team leader or other colleagues in the last 12 months.</w:t>
            </w:r>
          </w:p>
          <w:p w14:paraId="07B6AAF2" w14:textId="1A3710FA" w:rsidR="001653B7" w:rsidRDefault="001653B7" w:rsidP="005E4D9C">
            <w:pPr>
              <w:pStyle w:val="TableText"/>
              <w:numPr>
                <w:ilvl w:val="0"/>
                <w:numId w:val="13"/>
              </w:numPr>
            </w:pPr>
            <w:r>
              <w:t>WRES 14.2%</w:t>
            </w:r>
          </w:p>
          <w:p w14:paraId="05C8B9D8" w14:textId="19BBAE65" w:rsidR="001653B7" w:rsidRDefault="001653B7" w:rsidP="006B6C42">
            <w:pPr>
              <w:pStyle w:val="TableText"/>
            </w:pPr>
            <w:r>
              <w:t xml:space="preserve">Our Early Resolution Policy encourages positive working relationships as well as constructive and lasting solutions to workplace issues which have arisen. </w:t>
            </w:r>
          </w:p>
          <w:p w14:paraId="0D94815F" w14:textId="100E0BA8" w:rsidR="001653B7" w:rsidRPr="001653B7" w:rsidRDefault="001653B7" w:rsidP="006B6C42">
            <w:pPr>
              <w:pStyle w:val="TableText"/>
            </w:pPr>
            <w:r>
              <w:t xml:space="preserve">Staff can raise their concerns via a number of routes: </w:t>
            </w:r>
          </w:p>
        </w:tc>
        <w:tc>
          <w:tcPr>
            <w:tcW w:w="1418" w:type="dxa"/>
          </w:tcPr>
          <w:p w14:paraId="4F862F17" w14:textId="77777777" w:rsidR="001653B7" w:rsidRDefault="001653B7" w:rsidP="001653B7">
            <w:pPr>
              <w:pStyle w:val="BodyText"/>
              <w:jc w:val="center"/>
              <w:rPr>
                <w:rFonts w:cs="Arial"/>
              </w:rPr>
            </w:pPr>
            <w:r w:rsidRPr="009D1CC6">
              <w:rPr>
                <w:rFonts w:cs="Arial"/>
                <w:b/>
                <w:color w:val="1991C2" w:themeColor="accent4" w:themeShade="BF"/>
              </w:rPr>
              <w:t>Developing activity</w:t>
            </w:r>
            <w:r w:rsidRPr="009D1CC6">
              <w:rPr>
                <w:rFonts w:cs="Arial"/>
              </w:rPr>
              <w:t xml:space="preserve"> </w:t>
            </w:r>
          </w:p>
          <w:p w14:paraId="1533C366" w14:textId="69C97812" w:rsidR="001653B7" w:rsidRPr="004A6C1D" w:rsidRDefault="001653B7" w:rsidP="001653B7">
            <w:pPr>
              <w:pStyle w:val="TableText"/>
              <w:rPr>
                <w:b/>
                <w:bCs/>
              </w:rPr>
            </w:pPr>
            <w:r w:rsidRPr="007D348A">
              <w:rPr>
                <w:b/>
              </w:rPr>
              <w:t>1</w:t>
            </w:r>
            <w:r>
              <w:rPr>
                <w:b/>
              </w:rPr>
              <w:t xml:space="preserve"> point</w:t>
            </w:r>
            <w:r>
              <w:t xml:space="preserve"> </w:t>
            </w:r>
          </w:p>
        </w:tc>
        <w:tc>
          <w:tcPr>
            <w:tcW w:w="2354" w:type="dxa"/>
          </w:tcPr>
          <w:p w14:paraId="1D723A30" w14:textId="77777777" w:rsidR="006B6C42" w:rsidRDefault="006B6C42" w:rsidP="006B6C42">
            <w:pPr>
              <w:pStyle w:val="TableText"/>
            </w:pPr>
            <w:r>
              <w:t>ELHT</w:t>
            </w:r>
          </w:p>
          <w:p w14:paraId="422EF9E9" w14:textId="77777777" w:rsidR="006B6C42" w:rsidRDefault="006B6C42" w:rsidP="006B6C42">
            <w:pPr>
              <w:pStyle w:val="TableText"/>
            </w:pPr>
          </w:p>
          <w:p w14:paraId="1F363B82" w14:textId="77777777" w:rsidR="006B6C42" w:rsidRDefault="006B6C42" w:rsidP="006B6C42">
            <w:pPr>
              <w:pStyle w:val="TableText"/>
            </w:pPr>
            <w:r>
              <w:t>People and Culture Directorate</w:t>
            </w:r>
          </w:p>
          <w:p w14:paraId="33C15620" w14:textId="77777777" w:rsidR="006B6C42" w:rsidRDefault="006B6C42" w:rsidP="001653B7">
            <w:pPr>
              <w:pStyle w:val="TableText"/>
            </w:pPr>
          </w:p>
          <w:p w14:paraId="7DDBE822" w14:textId="356661C3" w:rsidR="001653B7" w:rsidRPr="009D1CC6" w:rsidRDefault="001653B7" w:rsidP="001653B7">
            <w:pPr>
              <w:pStyle w:val="TableText"/>
            </w:pPr>
            <w:r>
              <w:t>Deputy Director of HR&amp;OD</w:t>
            </w:r>
          </w:p>
        </w:tc>
      </w:tr>
      <w:tr w:rsidR="001653B7" w:rsidRPr="009D1CC6" w14:paraId="001D5BB2" w14:textId="77777777" w:rsidTr="001653B7">
        <w:trPr>
          <w:cantSplit/>
          <w:trHeight w:val="1247"/>
        </w:trPr>
        <w:tc>
          <w:tcPr>
            <w:tcW w:w="1116" w:type="dxa"/>
            <w:vMerge/>
            <w:shd w:val="clear" w:color="auto" w:fill="BDDEFF" w:themeFill="accent1" w:themeFillTint="33"/>
          </w:tcPr>
          <w:p w14:paraId="62B4CAA9" w14:textId="77777777" w:rsidR="001653B7" w:rsidRPr="009D1CC6" w:rsidRDefault="001653B7" w:rsidP="001653B7">
            <w:pPr>
              <w:rPr>
                <w:rFonts w:cs="Arial"/>
              </w:rPr>
            </w:pPr>
          </w:p>
        </w:tc>
        <w:tc>
          <w:tcPr>
            <w:tcW w:w="2109" w:type="dxa"/>
            <w:shd w:val="clear" w:color="auto" w:fill="BDDEFF" w:themeFill="accent1" w:themeFillTint="33"/>
          </w:tcPr>
          <w:p w14:paraId="4CCFA4F6" w14:textId="77777777" w:rsidR="001653B7" w:rsidRPr="009D1CC6" w:rsidRDefault="001653B7" w:rsidP="001653B7">
            <w:pPr>
              <w:rPr>
                <w:rFonts w:cs="Arial"/>
              </w:rPr>
            </w:pPr>
            <w:r w:rsidRPr="009D1CC6">
              <w:rPr>
                <w:rFonts w:cs="Arial"/>
              </w:rPr>
              <w:t>2C: Staff have access to i</w:t>
            </w:r>
            <w:r w:rsidRPr="009D1CC6">
              <w:rPr>
                <w:rFonts w:cs="Arial"/>
                <w:bCs/>
              </w:rPr>
              <w:t xml:space="preserve">ndependent </w:t>
            </w:r>
            <w:r w:rsidRPr="009D1CC6">
              <w:rPr>
                <w:rFonts w:cs="Arial"/>
              </w:rPr>
              <w:t>support and advice when suffering from stress, abuse, bullying harassment and physical violence from any source</w:t>
            </w:r>
          </w:p>
        </w:tc>
        <w:tc>
          <w:tcPr>
            <w:tcW w:w="6599" w:type="dxa"/>
          </w:tcPr>
          <w:p w14:paraId="2EC15385" w14:textId="71E51901" w:rsidR="001653B7" w:rsidRPr="006B6C42" w:rsidRDefault="001653B7" w:rsidP="006B6C42">
            <w:pPr>
              <w:pStyle w:val="TableText"/>
            </w:pPr>
            <w:r w:rsidRPr="006B6C42">
              <w:t>ELHT evidence provided for Outcome 2C:</w:t>
            </w:r>
          </w:p>
          <w:p w14:paraId="58457930" w14:textId="77777777" w:rsidR="001653B7" w:rsidRDefault="001653B7" w:rsidP="005E4D9C">
            <w:pPr>
              <w:pStyle w:val="TableText"/>
              <w:numPr>
                <w:ilvl w:val="0"/>
                <w:numId w:val="12"/>
              </w:numPr>
            </w:pPr>
            <w:r>
              <w:t>FTSU Guardians</w:t>
            </w:r>
          </w:p>
          <w:p w14:paraId="7C4716C0" w14:textId="77777777" w:rsidR="001653B7" w:rsidRDefault="001653B7" w:rsidP="005E4D9C">
            <w:pPr>
              <w:pStyle w:val="TableText"/>
              <w:numPr>
                <w:ilvl w:val="0"/>
                <w:numId w:val="12"/>
              </w:numPr>
            </w:pPr>
            <w:r>
              <w:t>FTSU Champions have been recruited to help signpost colleagues to appropriate support.</w:t>
            </w:r>
          </w:p>
          <w:p w14:paraId="4E40CEAB" w14:textId="77777777" w:rsidR="001653B7" w:rsidRDefault="001653B7" w:rsidP="005E4D9C">
            <w:pPr>
              <w:pStyle w:val="TableText"/>
              <w:numPr>
                <w:ilvl w:val="0"/>
                <w:numId w:val="12"/>
              </w:numPr>
            </w:pPr>
            <w:r>
              <w:t xml:space="preserve">Referral process to Occupational Health </w:t>
            </w:r>
          </w:p>
          <w:p w14:paraId="274546F8" w14:textId="77777777" w:rsidR="001653B7" w:rsidRPr="00170D2B" w:rsidRDefault="001653B7" w:rsidP="005E4D9C">
            <w:pPr>
              <w:pStyle w:val="TableText"/>
              <w:numPr>
                <w:ilvl w:val="0"/>
                <w:numId w:val="12"/>
              </w:numPr>
            </w:pPr>
            <w:r>
              <w:t>Vivup EAP - t</w:t>
            </w:r>
            <w:r w:rsidRPr="00D45FAA">
              <w:rPr>
                <w:rFonts w:cs="Arial"/>
              </w:rPr>
              <w:t>his is a 24/7, 365 days-a-year service where you can access qualified professionals who can provide counselling, and mental health support on a range of topics</w:t>
            </w:r>
          </w:p>
          <w:p w14:paraId="27C0718F" w14:textId="77777777" w:rsidR="001653B7" w:rsidRDefault="001653B7" w:rsidP="005E4D9C">
            <w:pPr>
              <w:pStyle w:val="TableText"/>
              <w:numPr>
                <w:ilvl w:val="0"/>
                <w:numId w:val="12"/>
              </w:numPr>
            </w:pPr>
            <w:r>
              <w:t>The 12 staff network chairs/co-chairs provide support to their members at their respective meetings and networking events.</w:t>
            </w:r>
          </w:p>
          <w:p w14:paraId="1CD15025" w14:textId="77777777" w:rsidR="001653B7" w:rsidRDefault="001653B7" w:rsidP="005E4D9C">
            <w:pPr>
              <w:pStyle w:val="TableText"/>
              <w:numPr>
                <w:ilvl w:val="0"/>
                <w:numId w:val="12"/>
              </w:numPr>
            </w:pPr>
            <w:r>
              <w:t>Mediation service</w:t>
            </w:r>
          </w:p>
          <w:p w14:paraId="24FC6313" w14:textId="77777777" w:rsidR="001653B7" w:rsidRDefault="001653B7" w:rsidP="005E4D9C">
            <w:pPr>
              <w:pStyle w:val="TableText"/>
              <w:numPr>
                <w:ilvl w:val="0"/>
                <w:numId w:val="12"/>
              </w:numPr>
            </w:pPr>
            <w:r>
              <w:t>Buddy scheme for colleagues</w:t>
            </w:r>
          </w:p>
          <w:p w14:paraId="01719C42" w14:textId="77777777" w:rsidR="001653B7" w:rsidRDefault="001653B7" w:rsidP="005E4D9C">
            <w:pPr>
              <w:pStyle w:val="TableText"/>
              <w:numPr>
                <w:ilvl w:val="0"/>
                <w:numId w:val="12"/>
              </w:numPr>
            </w:pPr>
            <w:r>
              <w:t xml:space="preserve">Chaplaincy team </w:t>
            </w:r>
          </w:p>
          <w:p w14:paraId="7E8446F8" w14:textId="77777777" w:rsidR="001653B7" w:rsidRDefault="001653B7" w:rsidP="005E4D9C">
            <w:pPr>
              <w:pStyle w:val="TableText"/>
              <w:numPr>
                <w:ilvl w:val="0"/>
                <w:numId w:val="12"/>
              </w:numPr>
            </w:pPr>
            <w:r>
              <w:t>Veteran Support Services</w:t>
            </w:r>
          </w:p>
          <w:p w14:paraId="27F3A36E" w14:textId="6CCB9A71" w:rsidR="001653B7" w:rsidRDefault="001653B7" w:rsidP="005E4D9C">
            <w:pPr>
              <w:pStyle w:val="TableText"/>
              <w:numPr>
                <w:ilvl w:val="0"/>
                <w:numId w:val="12"/>
              </w:numPr>
            </w:pPr>
            <w:r>
              <w:t>Staff side representatives are on hand to offer independent advice</w:t>
            </w:r>
            <w:r w:rsidR="008C0332">
              <w:t>, signposting</w:t>
            </w:r>
            <w:r>
              <w:t xml:space="preserve"> and support</w:t>
            </w:r>
          </w:p>
          <w:p w14:paraId="42F4FCF4" w14:textId="77777777" w:rsidR="001653B7" w:rsidRDefault="001653B7" w:rsidP="001653B7">
            <w:pPr>
              <w:pStyle w:val="TableText"/>
              <w:ind w:left="360"/>
            </w:pPr>
          </w:p>
          <w:p w14:paraId="48D1725A" w14:textId="6413000A" w:rsidR="001653B7" w:rsidRDefault="001653B7" w:rsidP="001653B7">
            <w:pPr>
              <w:pStyle w:val="TableText"/>
            </w:pPr>
            <w:r>
              <w:t>Equality Impact Assessments (EIA’s) are carried out for all policies.</w:t>
            </w:r>
          </w:p>
          <w:p w14:paraId="261CB3CC" w14:textId="77777777" w:rsidR="001653B7" w:rsidRDefault="001653B7" w:rsidP="001653B7">
            <w:pPr>
              <w:pStyle w:val="TableText"/>
            </w:pPr>
          </w:p>
          <w:p w14:paraId="362A6F6D" w14:textId="77777777" w:rsidR="001653B7" w:rsidRDefault="001653B7" w:rsidP="001653B7">
            <w:r>
              <w:t>Panels for hearings and disciplinary have been changed to mirror representation on the panel.</w:t>
            </w:r>
          </w:p>
          <w:p w14:paraId="15018C08" w14:textId="77777777" w:rsidR="001653B7" w:rsidRDefault="001653B7" w:rsidP="001653B7"/>
          <w:p w14:paraId="7765C3CD" w14:textId="77777777" w:rsidR="001653B7" w:rsidRDefault="001653B7" w:rsidP="001653B7">
            <w:r>
              <w:t>FTSU Champions are diverse, protected characteristics and professions have been taken into consideration.</w:t>
            </w:r>
          </w:p>
          <w:p w14:paraId="54F85CF7" w14:textId="14B47FFC" w:rsidR="001653B7" w:rsidRPr="009D1CC6" w:rsidRDefault="001653B7" w:rsidP="001653B7">
            <w:pPr>
              <w:pStyle w:val="TableText"/>
            </w:pPr>
          </w:p>
        </w:tc>
        <w:tc>
          <w:tcPr>
            <w:tcW w:w="1418" w:type="dxa"/>
          </w:tcPr>
          <w:p w14:paraId="5B446637" w14:textId="77777777" w:rsidR="001653B7" w:rsidRDefault="001653B7" w:rsidP="001653B7">
            <w:pPr>
              <w:pStyle w:val="BodyText"/>
              <w:jc w:val="center"/>
              <w:rPr>
                <w:rFonts w:cs="Arial"/>
              </w:rPr>
            </w:pPr>
            <w:r w:rsidRPr="009D1CC6">
              <w:rPr>
                <w:rFonts w:cs="Arial"/>
                <w:b/>
                <w:color w:val="00B050"/>
              </w:rPr>
              <w:t>Achieving activity</w:t>
            </w:r>
            <w:r w:rsidRPr="009D1CC6">
              <w:rPr>
                <w:rFonts w:cs="Arial"/>
              </w:rPr>
              <w:t xml:space="preserve"> </w:t>
            </w:r>
          </w:p>
          <w:p w14:paraId="57134346" w14:textId="6A12230B" w:rsidR="001653B7" w:rsidRPr="004A6C1D" w:rsidRDefault="001653B7" w:rsidP="001653B7">
            <w:pPr>
              <w:pStyle w:val="TableText"/>
              <w:rPr>
                <w:b/>
                <w:bCs/>
              </w:rPr>
            </w:pPr>
            <w:r w:rsidRPr="007D348A">
              <w:rPr>
                <w:b/>
              </w:rPr>
              <w:t>2</w:t>
            </w:r>
            <w:r>
              <w:rPr>
                <w:b/>
              </w:rPr>
              <w:t xml:space="preserve"> points</w:t>
            </w:r>
          </w:p>
        </w:tc>
        <w:tc>
          <w:tcPr>
            <w:tcW w:w="2354" w:type="dxa"/>
          </w:tcPr>
          <w:p w14:paraId="1908C294" w14:textId="6580FACD" w:rsidR="001653B7" w:rsidRPr="009D1CC6" w:rsidRDefault="001653B7" w:rsidP="001653B7">
            <w:pPr>
              <w:pStyle w:val="TableText"/>
            </w:pPr>
            <w:r>
              <w:t>Deputy Director of HR&amp;OD</w:t>
            </w:r>
          </w:p>
        </w:tc>
      </w:tr>
      <w:tr w:rsidR="006B6C42" w:rsidRPr="009D1CC6" w14:paraId="7007755E" w14:textId="77777777" w:rsidTr="001653B7">
        <w:trPr>
          <w:cantSplit/>
          <w:trHeight w:val="1247"/>
        </w:trPr>
        <w:tc>
          <w:tcPr>
            <w:tcW w:w="1116" w:type="dxa"/>
            <w:vMerge/>
            <w:shd w:val="clear" w:color="auto" w:fill="BDDEFF" w:themeFill="accent1" w:themeFillTint="33"/>
          </w:tcPr>
          <w:p w14:paraId="01536A6C" w14:textId="77777777" w:rsidR="006B6C42" w:rsidRPr="009D1CC6" w:rsidRDefault="006B6C42" w:rsidP="006B6C42">
            <w:pPr>
              <w:rPr>
                <w:rFonts w:cs="Arial"/>
              </w:rPr>
            </w:pPr>
          </w:p>
        </w:tc>
        <w:tc>
          <w:tcPr>
            <w:tcW w:w="2109" w:type="dxa"/>
            <w:shd w:val="clear" w:color="auto" w:fill="BDDEFF" w:themeFill="accent1" w:themeFillTint="33"/>
          </w:tcPr>
          <w:p w14:paraId="782671E5" w14:textId="251DAD27" w:rsidR="006B6C42" w:rsidRPr="009D1CC6" w:rsidRDefault="006B6C42" w:rsidP="006B6C42">
            <w:pPr>
              <w:rPr>
                <w:rFonts w:cs="Arial"/>
              </w:rPr>
            </w:pPr>
            <w:r w:rsidRPr="009D1CC6">
              <w:rPr>
                <w:rFonts w:cs="Arial"/>
              </w:rPr>
              <w:t xml:space="preserve">2D: Staff recommend the organisation as a place to work </w:t>
            </w:r>
          </w:p>
        </w:tc>
        <w:tc>
          <w:tcPr>
            <w:tcW w:w="6599" w:type="dxa"/>
          </w:tcPr>
          <w:p w14:paraId="76854779" w14:textId="77777777" w:rsidR="006B6C42" w:rsidRDefault="006B6C42" w:rsidP="006B6C42">
            <w:pPr>
              <w:pStyle w:val="TableText"/>
              <w:spacing w:after="120"/>
            </w:pPr>
            <w:r>
              <w:t>Examples of good practice relating to Outcome 2D include;</w:t>
            </w:r>
          </w:p>
          <w:p w14:paraId="7213EA02" w14:textId="77777777" w:rsidR="006B6C42" w:rsidRDefault="006B6C42" w:rsidP="005E4D9C">
            <w:pPr>
              <w:pStyle w:val="TableText"/>
              <w:numPr>
                <w:ilvl w:val="0"/>
                <w:numId w:val="14"/>
              </w:numPr>
              <w:spacing w:after="120"/>
              <w:ind w:left="357" w:hanging="357"/>
              <w:rPr>
                <w:rFonts w:cs="Arial"/>
              </w:rPr>
            </w:pPr>
            <w:r>
              <w:rPr>
                <w:rFonts w:cs="Arial"/>
              </w:rPr>
              <w:t>Colleague Care Month</w:t>
            </w:r>
          </w:p>
          <w:p w14:paraId="01055514" w14:textId="77777777" w:rsidR="006B6C42" w:rsidRDefault="006B6C42" w:rsidP="005E4D9C">
            <w:pPr>
              <w:pStyle w:val="TableText"/>
              <w:numPr>
                <w:ilvl w:val="0"/>
                <w:numId w:val="14"/>
              </w:numPr>
              <w:spacing w:after="120"/>
              <w:ind w:left="357" w:hanging="357"/>
              <w:rPr>
                <w:rFonts w:cs="Arial"/>
              </w:rPr>
            </w:pPr>
            <w:r>
              <w:rPr>
                <w:rFonts w:cs="Arial"/>
              </w:rPr>
              <w:t xml:space="preserve">Staff Networks and Staff Stories </w:t>
            </w:r>
          </w:p>
          <w:p w14:paraId="449D879A" w14:textId="77777777" w:rsidR="006B6C42" w:rsidRDefault="006B6C42" w:rsidP="005E4D9C">
            <w:pPr>
              <w:pStyle w:val="TableText"/>
              <w:numPr>
                <w:ilvl w:val="0"/>
                <w:numId w:val="14"/>
              </w:numPr>
              <w:spacing w:after="120"/>
              <w:ind w:left="357" w:hanging="357"/>
              <w:rPr>
                <w:rFonts w:cs="Arial"/>
              </w:rPr>
            </w:pPr>
            <w:r>
              <w:rPr>
                <w:rFonts w:cs="Arial"/>
              </w:rPr>
              <w:t>Moving on survey</w:t>
            </w:r>
          </w:p>
          <w:p w14:paraId="6A6806A5" w14:textId="77777777" w:rsidR="006B6C42" w:rsidRDefault="006B6C42" w:rsidP="005E4D9C">
            <w:pPr>
              <w:pStyle w:val="TableText"/>
              <w:numPr>
                <w:ilvl w:val="0"/>
                <w:numId w:val="14"/>
              </w:numPr>
              <w:spacing w:after="120"/>
              <w:ind w:left="357" w:hanging="357"/>
              <w:rPr>
                <w:rFonts w:cs="Arial"/>
              </w:rPr>
            </w:pPr>
            <w:r>
              <w:rPr>
                <w:rFonts w:cs="Arial"/>
              </w:rPr>
              <w:t>Flex and agile working</w:t>
            </w:r>
          </w:p>
          <w:p w14:paraId="33D3DC3B" w14:textId="77777777" w:rsidR="006B6C42" w:rsidRDefault="006B6C42" w:rsidP="005E4D9C">
            <w:pPr>
              <w:pStyle w:val="TableText"/>
              <w:numPr>
                <w:ilvl w:val="0"/>
                <w:numId w:val="14"/>
              </w:numPr>
              <w:spacing w:after="120"/>
              <w:ind w:left="357" w:hanging="357"/>
              <w:rPr>
                <w:rFonts w:cs="Arial"/>
              </w:rPr>
            </w:pPr>
            <w:r>
              <w:rPr>
                <w:rFonts w:cs="Arial"/>
              </w:rPr>
              <w:t>Anti-Racism framework</w:t>
            </w:r>
          </w:p>
          <w:p w14:paraId="61B499AD" w14:textId="77777777" w:rsidR="006B6C42" w:rsidRDefault="006B6C42" w:rsidP="005E4D9C">
            <w:pPr>
              <w:pStyle w:val="TableText"/>
              <w:numPr>
                <w:ilvl w:val="0"/>
                <w:numId w:val="14"/>
              </w:numPr>
              <w:spacing w:after="120"/>
              <w:ind w:left="357" w:hanging="357"/>
              <w:rPr>
                <w:rFonts w:cs="Arial"/>
              </w:rPr>
            </w:pPr>
            <w:r>
              <w:rPr>
                <w:rFonts w:cs="Arial"/>
              </w:rPr>
              <w:t>Festival of Inclusion</w:t>
            </w:r>
          </w:p>
          <w:p w14:paraId="68785E4F" w14:textId="77777777" w:rsidR="006B6C42" w:rsidRDefault="006B6C42" w:rsidP="005E4D9C">
            <w:pPr>
              <w:pStyle w:val="TableText"/>
              <w:numPr>
                <w:ilvl w:val="0"/>
                <w:numId w:val="14"/>
              </w:numPr>
              <w:spacing w:after="120"/>
              <w:ind w:left="357" w:hanging="357"/>
              <w:rPr>
                <w:rFonts w:cs="Arial"/>
              </w:rPr>
            </w:pPr>
            <w:r>
              <w:rPr>
                <w:rFonts w:cs="Arial"/>
              </w:rPr>
              <w:t>EDI Action Plan</w:t>
            </w:r>
          </w:p>
          <w:p w14:paraId="6CC6DC15" w14:textId="77777777" w:rsidR="006B6C42" w:rsidRDefault="006B6C42" w:rsidP="005E4D9C">
            <w:pPr>
              <w:pStyle w:val="TableText"/>
              <w:numPr>
                <w:ilvl w:val="0"/>
                <w:numId w:val="14"/>
              </w:numPr>
              <w:spacing w:after="120"/>
              <w:rPr>
                <w:rFonts w:cs="Arial"/>
              </w:rPr>
            </w:pPr>
            <w:r w:rsidRPr="00D51ACF">
              <w:rPr>
                <w:rFonts w:cs="Arial"/>
              </w:rPr>
              <w:t>Project M is a new Peer Support Group, specifically aimed at supporting managers and their wellbeing. This is for anybody who is responsible for line managing a member of a team.</w:t>
            </w:r>
            <w:r>
              <w:rPr>
                <w:rFonts w:cs="Arial"/>
              </w:rPr>
              <w:t xml:space="preserve"> </w:t>
            </w:r>
            <w:r w:rsidRPr="00D51ACF">
              <w:rPr>
                <w:rFonts w:cs="Arial"/>
              </w:rPr>
              <w:t>The aim of the Peer Support Group is to provide a forum where managers can hear from guest speakers, discuss their own wellbeing and take away strategies which can be supportive for them and their own teams in the workplace.</w:t>
            </w:r>
          </w:p>
          <w:p w14:paraId="23F5F43D" w14:textId="77777777" w:rsidR="006B6C42" w:rsidRPr="00C76056" w:rsidRDefault="006B6C42" w:rsidP="005E4D9C">
            <w:pPr>
              <w:pStyle w:val="TableText"/>
              <w:numPr>
                <w:ilvl w:val="0"/>
                <w:numId w:val="14"/>
              </w:numPr>
              <w:spacing w:after="120"/>
              <w:rPr>
                <w:rFonts w:cs="Arial"/>
              </w:rPr>
            </w:pPr>
            <w:r>
              <w:t xml:space="preserve">The Trust celebrates various cultural days and awareness days via the Inclusion &amp; Belonging annual calendar. </w:t>
            </w:r>
          </w:p>
          <w:p w14:paraId="2DA77D23" w14:textId="77777777" w:rsidR="006B6C42" w:rsidRPr="00C76056" w:rsidRDefault="006B6C42" w:rsidP="005E4D9C">
            <w:pPr>
              <w:pStyle w:val="TableText"/>
              <w:numPr>
                <w:ilvl w:val="0"/>
                <w:numId w:val="14"/>
              </w:numPr>
              <w:spacing w:after="120"/>
              <w:rPr>
                <w:rFonts w:cs="Arial"/>
              </w:rPr>
            </w:pPr>
            <w:r>
              <w:t xml:space="preserve">Events are communicated to staff and staff are encouraged to participate. Examples Inc. </w:t>
            </w:r>
          </w:p>
          <w:p w14:paraId="0D786B4E" w14:textId="77777777" w:rsidR="006B6C42" w:rsidRPr="00AF4CF5" w:rsidRDefault="006B6C42" w:rsidP="005E4D9C">
            <w:pPr>
              <w:pStyle w:val="TableText"/>
              <w:numPr>
                <w:ilvl w:val="0"/>
                <w:numId w:val="16"/>
              </w:numPr>
              <w:spacing w:after="120"/>
              <w:rPr>
                <w:rFonts w:cs="Arial"/>
              </w:rPr>
            </w:pPr>
            <w:r>
              <w:t>Discover Islam month &amp; Ramadan</w:t>
            </w:r>
          </w:p>
          <w:p w14:paraId="5FB93CAA" w14:textId="77777777" w:rsidR="006B6C42" w:rsidRPr="00AF4CF5" w:rsidRDefault="006B6C42" w:rsidP="005E4D9C">
            <w:pPr>
              <w:pStyle w:val="TableText"/>
              <w:numPr>
                <w:ilvl w:val="0"/>
                <w:numId w:val="16"/>
              </w:numPr>
              <w:spacing w:after="120"/>
              <w:rPr>
                <w:rFonts w:cs="Arial"/>
              </w:rPr>
            </w:pPr>
            <w:r>
              <w:t>International Women’s Day</w:t>
            </w:r>
          </w:p>
          <w:p w14:paraId="605941D6" w14:textId="77777777" w:rsidR="006B6C42" w:rsidRPr="00AF4CF5" w:rsidRDefault="006B6C42" w:rsidP="005E4D9C">
            <w:pPr>
              <w:pStyle w:val="TableText"/>
              <w:numPr>
                <w:ilvl w:val="0"/>
                <w:numId w:val="16"/>
              </w:numPr>
              <w:spacing w:after="120"/>
              <w:rPr>
                <w:rFonts w:cs="Arial"/>
              </w:rPr>
            </w:pPr>
            <w:r>
              <w:t>Black History Month</w:t>
            </w:r>
          </w:p>
          <w:p w14:paraId="5B3FA727" w14:textId="77777777" w:rsidR="006B6C42" w:rsidRPr="00AF4CF5" w:rsidRDefault="006B6C42" w:rsidP="005E4D9C">
            <w:pPr>
              <w:pStyle w:val="TableText"/>
              <w:numPr>
                <w:ilvl w:val="0"/>
                <w:numId w:val="16"/>
              </w:numPr>
              <w:spacing w:after="120"/>
              <w:rPr>
                <w:rFonts w:cs="Arial"/>
              </w:rPr>
            </w:pPr>
            <w:r>
              <w:t>Diwali</w:t>
            </w:r>
          </w:p>
          <w:p w14:paraId="33FC5909" w14:textId="77777777" w:rsidR="006B6C42" w:rsidRPr="00AF4CF5" w:rsidRDefault="006B6C42" w:rsidP="005E4D9C">
            <w:pPr>
              <w:pStyle w:val="TableText"/>
              <w:numPr>
                <w:ilvl w:val="0"/>
                <w:numId w:val="16"/>
              </w:numPr>
              <w:spacing w:after="120"/>
              <w:rPr>
                <w:rFonts w:cs="Arial"/>
              </w:rPr>
            </w:pPr>
            <w:r>
              <w:t>LGBTQ+ History Month</w:t>
            </w:r>
          </w:p>
          <w:p w14:paraId="72F08E40" w14:textId="77777777" w:rsidR="006B6C42" w:rsidRPr="00AF4CF5" w:rsidRDefault="006B6C42" w:rsidP="005E4D9C">
            <w:pPr>
              <w:pStyle w:val="TableText"/>
              <w:numPr>
                <w:ilvl w:val="0"/>
                <w:numId w:val="16"/>
              </w:numPr>
              <w:spacing w:after="120"/>
              <w:rPr>
                <w:rFonts w:cs="Arial"/>
              </w:rPr>
            </w:pPr>
            <w:r>
              <w:t>Disabilities Month</w:t>
            </w:r>
          </w:p>
          <w:p w14:paraId="118E213E" w14:textId="77777777" w:rsidR="006B6C42" w:rsidRPr="00D51ACF" w:rsidRDefault="006B6C42" w:rsidP="005E4D9C">
            <w:pPr>
              <w:pStyle w:val="TableText"/>
              <w:numPr>
                <w:ilvl w:val="0"/>
                <w:numId w:val="16"/>
              </w:numPr>
              <w:spacing w:after="120"/>
              <w:rPr>
                <w:rFonts w:cs="Arial"/>
              </w:rPr>
            </w:pPr>
            <w:r>
              <w:t xml:space="preserve">Christmas </w:t>
            </w:r>
          </w:p>
          <w:p w14:paraId="149E01E5" w14:textId="77777777" w:rsidR="006B6C42" w:rsidRDefault="006B6C42" w:rsidP="006B6C42">
            <w:pPr>
              <w:pStyle w:val="TableText"/>
              <w:rPr>
                <w:rFonts w:cs="Arial"/>
              </w:rPr>
            </w:pPr>
          </w:p>
          <w:p w14:paraId="0CBB74C7" w14:textId="77777777" w:rsidR="006B6C42" w:rsidRDefault="006B6C42" w:rsidP="006B6C42">
            <w:pPr>
              <w:pStyle w:val="TableText"/>
            </w:pPr>
            <w:r>
              <w:t>Leadership &amp; Management training and modules</w:t>
            </w:r>
          </w:p>
          <w:p w14:paraId="0E7BADD1" w14:textId="77777777" w:rsidR="006B6C42" w:rsidRDefault="006B6C42" w:rsidP="006B6C42">
            <w:pPr>
              <w:pStyle w:val="TableText"/>
              <w:rPr>
                <w:rFonts w:cs="Arial"/>
              </w:rPr>
            </w:pPr>
          </w:p>
          <w:p w14:paraId="39C7F541" w14:textId="77777777" w:rsidR="006B6C42" w:rsidRDefault="006B6C42" w:rsidP="006B6C42">
            <w:pPr>
              <w:pStyle w:val="TableText"/>
            </w:pPr>
            <w:r>
              <w:t xml:space="preserve">Pennine lancs e-learning. </w:t>
            </w:r>
          </w:p>
          <w:p w14:paraId="47189FA5" w14:textId="77777777" w:rsidR="006B6C42" w:rsidRDefault="006B6C42" w:rsidP="006B6C42">
            <w:pPr>
              <w:pStyle w:val="TableText"/>
            </w:pPr>
          </w:p>
          <w:p w14:paraId="16B15F66" w14:textId="77777777" w:rsidR="006B6C42" w:rsidRDefault="006B6C42" w:rsidP="006B6C42">
            <w:pPr>
              <w:pStyle w:val="TableText"/>
            </w:pPr>
            <w:r>
              <w:t>Health equity training.</w:t>
            </w:r>
          </w:p>
          <w:p w14:paraId="34358150" w14:textId="77777777" w:rsidR="006B6C42" w:rsidRDefault="006B6C42" w:rsidP="006B6C42">
            <w:pPr>
              <w:pStyle w:val="TableText"/>
              <w:rPr>
                <w:rFonts w:cs="Arial"/>
              </w:rPr>
            </w:pPr>
          </w:p>
          <w:p w14:paraId="261AF911" w14:textId="77777777" w:rsidR="006B6C42" w:rsidRPr="00E24CD9" w:rsidRDefault="006B6C42" w:rsidP="005E4D9C">
            <w:pPr>
              <w:pStyle w:val="TableText"/>
              <w:numPr>
                <w:ilvl w:val="0"/>
                <w:numId w:val="14"/>
              </w:numPr>
              <w:spacing w:after="120"/>
              <w:ind w:left="357" w:hanging="357"/>
              <w:rPr>
                <w:rFonts w:cs="Arial"/>
              </w:rPr>
            </w:pPr>
            <w:r>
              <w:t>Staff survey 2022</w:t>
            </w:r>
          </w:p>
          <w:p w14:paraId="73D1BE77" w14:textId="77777777" w:rsidR="006B6C42" w:rsidRDefault="006B6C42" w:rsidP="005E4D9C">
            <w:pPr>
              <w:pStyle w:val="TableText"/>
              <w:numPr>
                <w:ilvl w:val="0"/>
                <w:numId w:val="15"/>
              </w:numPr>
              <w:spacing w:after="120"/>
              <w:rPr>
                <w:rFonts w:cs="Arial"/>
              </w:rPr>
            </w:pPr>
            <w:r>
              <w:t>63% stated that they would recommend the Trust as a place to work.</w:t>
            </w:r>
          </w:p>
          <w:p w14:paraId="6B566884" w14:textId="594D3BCE" w:rsidR="006B6C42" w:rsidRPr="006B6C42" w:rsidRDefault="006B6C42" w:rsidP="005E4D9C">
            <w:pPr>
              <w:pStyle w:val="TableText"/>
              <w:numPr>
                <w:ilvl w:val="0"/>
                <w:numId w:val="15"/>
              </w:numPr>
              <w:spacing w:after="120"/>
              <w:rPr>
                <w:rFonts w:cs="Arial"/>
              </w:rPr>
            </w:pPr>
            <w:r>
              <w:rPr>
                <w:rFonts w:cs="Arial"/>
              </w:rPr>
              <w:t>64%</w:t>
            </w:r>
            <w:r>
              <w:t xml:space="preserve"> state that if a friend or relative needed treatment they would be happy with the standard of care provided by the Trust</w:t>
            </w:r>
          </w:p>
          <w:p w14:paraId="59625DC3" w14:textId="77777777" w:rsidR="006B6C42" w:rsidRDefault="006B6C42" w:rsidP="006B6C42">
            <w:pPr>
              <w:pStyle w:val="TableText"/>
              <w:ind w:left="720"/>
            </w:pPr>
          </w:p>
          <w:p w14:paraId="75EC6366" w14:textId="2FCB5257" w:rsidR="006B6C42" w:rsidRPr="00C81BDF" w:rsidRDefault="006B6C42" w:rsidP="006B6C42">
            <w:pPr>
              <w:pStyle w:val="TableText"/>
              <w:rPr>
                <w:b/>
                <w:bCs/>
                <w:sz w:val="20"/>
                <w:szCs w:val="20"/>
              </w:rPr>
            </w:pPr>
          </w:p>
        </w:tc>
        <w:tc>
          <w:tcPr>
            <w:tcW w:w="1418" w:type="dxa"/>
          </w:tcPr>
          <w:p w14:paraId="581D2330" w14:textId="77777777" w:rsidR="006B6C42" w:rsidRDefault="006B6C42" w:rsidP="006B6C42">
            <w:pPr>
              <w:pStyle w:val="BodyText"/>
              <w:jc w:val="center"/>
              <w:rPr>
                <w:rFonts w:cs="Arial"/>
              </w:rPr>
            </w:pPr>
            <w:r w:rsidRPr="009D1CC6">
              <w:rPr>
                <w:rFonts w:cs="Arial"/>
                <w:b/>
                <w:color w:val="1991C2" w:themeColor="accent4" w:themeShade="BF"/>
              </w:rPr>
              <w:t>Developing activity</w:t>
            </w:r>
            <w:r w:rsidRPr="009D1CC6">
              <w:rPr>
                <w:rFonts w:cs="Arial"/>
              </w:rPr>
              <w:t xml:space="preserve"> </w:t>
            </w:r>
          </w:p>
          <w:p w14:paraId="08AE335F" w14:textId="70DBC293" w:rsidR="006B6C42" w:rsidRPr="004A6C1D" w:rsidRDefault="006B6C42" w:rsidP="006B6C42">
            <w:pPr>
              <w:pStyle w:val="TableText"/>
              <w:rPr>
                <w:b/>
                <w:bCs/>
              </w:rPr>
            </w:pPr>
            <w:r w:rsidRPr="00B201F1">
              <w:rPr>
                <w:b/>
              </w:rPr>
              <w:t>1 point</w:t>
            </w:r>
          </w:p>
        </w:tc>
        <w:tc>
          <w:tcPr>
            <w:tcW w:w="2354" w:type="dxa"/>
          </w:tcPr>
          <w:p w14:paraId="05396F80" w14:textId="19C125EE" w:rsidR="006B6C42" w:rsidRDefault="006B6C42" w:rsidP="006B6C42">
            <w:pPr>
              <w:pStyle w:val="TableText"/>
              <w:jc w:val="center"/>
            </w:pPr>
            <w:r>
              <w:t>ELHT</w:t>
            </w:r>
          </w:p>
          <w:p w14:paraId="3A0B96B3" w14:textId="77777777" w:rsidR="006B6C42" w:rsidRDefault="006B6C42" w:rsidP="006B6C42">
            <w:pPr>
              <w:pStyle w:val="TableText"/>
              <w:jc w:val="center"/>
            </w:pPr>
          </w:p>
          <w:p w14:paraId="53570FAC" w14:textId="6162F6DF" w:rsidR="006B6C42" w:rsidRDefault="006B6C42" w:rsidP="006B6C42">
            <w:pPr>
              <w:pStyle w:val="TableText"/>
              <w:jc w:val="center"/>
            </w:pPr>
            <w:r>
              <w:t xml:space="preserve">People and Culture Directorate </w:t>
            </w:r>
          </w:p>
          <w:p w14:paraId="32AFE645" w14:textId="77777777" w:rsidR="006B6C42" w:rsidRDefault="006B6C42" w:rsidP="006B6C42">
            <w:pPr>
              <w:pStyle w:val="TableText"/>
              <w:jc w:val="center"/>
            </w:pPr>
          </w:p>
          <w:p w14:paraId="3FE12955" w14:textId="36BAADF2" w:rsidR="006B6C42" w:rsidRDefault="006B6C42" w:rsidP="006B6C42">
            <w:pPr>
              <w:pStyle w:val="TableText"/>
              <w:jc w:val="center"/>
            </w:pPr>
            <w:r>
              <w:t>Associate Director of OD &amp; Inclusion</w:t>
            </w:r>
          </w:p>
          <w:p w14:paraId="1DF58BF8" w14:textId="69538E06" w:rsidR="006B6C42" w:rsidRPr="009D1CC6" w:rsidRDefault="006B6C42" w:rsidP="006B6C42">
            <w:pPr>
              <w:pStyle w:val="TableText"/>
            </w:pPr>
          </w:p>
        </w:tc>
      </w:tr>
      <w:tr w:rsidR="006B6C42" w:rsidRPr="009D1CC6" w14:paraId="181280ED" w14:textId="77777777" w:rsidTr="001653B7">
        <w:tc>
          <w:tcPr>
            <w:tcW w:w="9824" w:type="dxa"/>
            <w:gridSpan w:val="3"/>
            <w:shd w:val="clear" w:color="auto" w:fill="BDDEFF" w:themeFill="accent1" w:themeFillTint="33"/>
          </w:tcPr>
          <w:p w14:paraId="692E93E7" w14:textId="77777777" w:rsidR="006B6C42" w:rsidRPr="009D1CC6" w:rsidRDefault="006B6C42" w:rsidP="006B6C42">
            <w:pPr>
              <w:rPr>
                <w:rFonts w:cs="Arial"/>
                <w:b/>
              </w:rPr>
            </w:pPr>
            <w:r w:rsidRPr="009D1CC6">
              <w:rPr>
                <w:rFonts w:cs="Arial"/>
                <w:b/>
              </w:rPr>
              <w:t>Domain 2: Workforce health and well-being overall rating</w:t>
            </w:r>
          </w:p>
        </w:tc>
        <w:tc>
          <w:tcPr>
            <w:tcW w:w="3772" w:type="dxa"/>
            <w:gridSpan w:val="2"/>
          </w:tcPr>
          <w:p w14:paraId="2EA8AD70" w14:textId="1036C226" w:rsidR="006B6C42" w:rsidRPr="009D1CC6" w:rsidRDefault="006B6C42" w:rsidP="006B6C42">
            <w:pPr>
              <w:jc w:val="center"/>
              <w:rPr>
                <w:rFonts w:cs="Arial"/>
              </w:rPr>
            </w:pPr>
            <w:r>
              <w:rPr>
                <w:rFonts w:cs="Arial"/>
                <w:b/>
                <w:bCs/>
              </w:rPr>
              <w:t xml:space="preserve">6 </w:t>
            </w:r>
            <w:r w:rsidR="0010268F">
              <w:rPr>
                <w:rFonts w:cs="Arial"/>
                <w:b/>
                <w:bCs/>
              </w:rPr>
              <w:t>Undeveloped</w:t>
            </w:r>
          </w:p>
        </w:tc>
      </w:tr>
    </w:tbl>
    <w:p w14:paraId="491994FB" w14:textId="77777777" w:rsidR="00C81BDF" w:rsidRDefault="00C81BDF" w:rsidP="00C81BDF">
      <w:pPr>
        <w:pStyle w:val="NoSpacing"/>
        <w:jc w:val="both"/>
        <w:rPr>
          <w:rFonts w:ascii="Arial" w:hAnsi="Arial" w:cs="Arial"/>
          <w:color w:val="000000"/>
          <w:sz w:val="20"/>
          <w:szCs w:val="20"/>
        </w:rPr>
      </w:pPr>
    </w:p>
    <w:p w14:paraId="0C441823" w14:textId="77B19E57" w:rsidR="00C81BDF" w:rsidRPr="00C81BDF" w:rsidRDefault="00C81BDF" w:rsidP="00C81BDF">
      <w:pPr>
        <w:pStyle w:val="NoSpacing"/>
        <w:jc w:val="both"/>
        <w:rPr>
          <w:rFonts w:ascii="Arial" w:hAnsi="Arial" w:cs="Arial"/>
          <w:b/>
          <w:bCs/>
          <w:color w:val="000000"/>
          <w:sz w:val="20"/>
          <w:szCs w:val="20"/>
        </w:rPr>
      </w:pPr>
      <w:r w:rsidRPr="00C81BDF">
        <w:rPr>
          <w:rFonts w:ascii="Arial" w:hAnsi="Arial" w:cs="Arial"/>
          <w:b/>
          <w:bCs/>
          <w:color w:val="000000"/>
          <w:sz w:val="20"/>
          <w:szCs w:val="20"/>
        </w:rPr>
        <w:t>Additional Narrative:</w:t>
      </w:r>
    </w:p>
    <w:p w14:paraId="7C6AD7A8" w14:textId="77777777" w:rsidR="00C81BDF" w:rsidRDefault="00C81BDF" w:rsidP="00C81BDF">
      <w:pPr>
        <w:pStyle w:val="NoSpacing"/>
        <w:jc w:val="both"/>
        <w:rPr>
          <w:rFonts w:ascii="Arial" w:hAnsi="Arial" w:cs="Arial"/>
          <w:color w:val="000000"/>
          <w:sz w:val="20"/>
          <w:szCs w:val="20"/>
        </w:rPr>
      </w:pPr>
    </w:p>
    <w:p w14:paraId="22374B2C" w14:textId="7FB94397" w:rsidR="0010268F" w:rsidRDefault="00C81BDF" w:rsidP="0010268F">
      <w:pPr>
        <w:pStyle w:val="NoSpacing"/>
        <w:jc w:val="both"/>
        <w:rPr>
          <w:rFonts w:ascii="Arial" w:hAnsi="Arial" w:cs="Arial"/>
          <w:color w:val="000000"/>
        </w:rPr>
      </w:pPr>
      <w:r w:rsidRPr="0010268F">
        <w:rPr>
          <w:rFonts w:ascii="Arial" w:hAnsi="Arial" w:cs="Arial"/>
          <w:color w:val="000000"/>
        </w:rPr>
        <w:t xml:space="preserve">EDS Domain 2 and EDS Domain 3 were completed at organisation level. Evidence relating to both Domains were collected from relevant colleagues within </w:t>
      </w:r>
      <w:r w:rsidR="0010268F" w:rsidRPr="0010268F">
        <w:rPr>
          <w:rFonts w:ascii="Arial" w:hAnsi="Arial" w:cs="Arial"/>
          <w:color w:val="000000"/>
        </w:rPr>
        <w:t xml:space="preserve">Staff Networks, relevant leads and from the Intranet and Internet publications. </w:t>
      </w:r>
    </w:p>
    <w:p w14:paraId="362A262B" w14:textId="3E4BAAC2" w:rsidR="00C81BDF" w:rsidRPr="0010268F" w:rsidRDefault="00C81BDF" w:rsidP="00C81BDF">
      <w:pPr>
        <w:pStyle w:val="NoSpacing"/>
        <w:jc w:val="both"/>
        <w:rPr>
          <w:rFonts w:ascii="Arial" w:hAnsi="Arial" w:cs="Arial"/>
          <w:color w:val="000000"/>
        </w:rPr>
      </w:pPr>
    </w:p>
    <w:p w14:paraId="369BD2D2" w14:textId="77777777" w:rsidR="00C81BDF" w:rsidRPr="0010268F" w:rsidRDefault="00C81BDF" w:rsidP="00C81BDF">
      <w:pPr>
        <w:pStyle w:val="NoSpacing"/>
        <w:jc w:val="both"/>
        <w:rPr>
          <w:rFonts w:ascii="Arial" w:hAnsi="Arial" w:cs="Arial"/>
          <w:color w:val="000000"/>
        </w:rPr>
      </w:pPr>
    </w:p>
    <w:p w14:paraId="1EAC81D2" w14:textId="7B072937" w:rsidR="00CB4BB7" w:rsidRPr="0010268F" w:rsidRDefault="0010268F" w:rsidP="00C81BDF">
      <w:pPr>
        <w:pStyle w:val="NoSpacing"/>
        <w:jc w:val="both"/>
        <w:rPr>
          <w:rFonts w:ascii="Arial" w:hAnsi="Arial" w:cs="Arial"/>
          <w:color w:val="000000"/>
          <w:sz w:val="20"/>
          <w:szCs w:val="20"/>
        </w:rPr>
      </w:pPr>
      <w:r w:rsidRPr="0010268F">
        <w:rPr>
          <w:rFonts w:ascii="Arial" w:hAnsi="Arial" w:cs="Arial"/>
          <w:color w:val="000000"/>
        </w:rPr>
        <w:t>Colleagues</w:t>
      </w:r>
      <w:r w:rsidR="00C81BDF" w:rsidRPr="0010268F">
        <w:rPr>
          <w:rFonts w:ascii="Arial" w:hAnsi="Arial" w:cs="Arial"/>
          <w:color w:val="000000"/>
        </w:rPr>
        <w:t xml:space="preserve"> were invited to a grading event on </w:t>
      </w:r>
      <w:r w:rsidR="008C422D">
        <w:rPr>
          <w:rFonts w:ascii="Arial" w:hAnsi="Arial" w:cs="Arial"/>
          <w:color w:val="000000"/>
        </w:rPr>
        <w:t>19 February 2024</w:t>
      </w:r>
      <w:r w:rsidR="00C81BDF" w:rsidRPr="0010268F">
        <w:rPr>
          <w:rFonts w:ascii="Arial" w:hAnsi="Arial" w:cs="Arial"/>
          <w:color w:val="000000"/>
        </w:rPr>
        <w:t xml:space="preserve">. Grading for EDS Domain 2 </w:t>
      </w:r>
      <w:r w:rsidRPr="0010268F">
        <w:rPr>
          <w:rFonts w:ascii="Arial" w:hAnsi="Arial" w:cs="Arial"/>
          <w:color w:val="000000"/>
        </w:rPr>
        <w:t>was</w:t>
      </w:r>
      <w:r w:rsidR="00C81BDF" w:rsidRPr="0010268F">
        <w:rPr>
          <w:rFonts w:ascii="Arial" w:hAnsi="Arial" w:cs="Arial"/>
          <w:color w:val="000000"/>
        </w:rPr>
        <w:t xml:space="preserve"> completed during </w:t>
      </w:r>
      <w:r w:rsidRPr="0010268F">
        <w:rPr>
          <w:rFonts w:ascii="Arial" w:hAnsi="Arial" w:cs="Arial"/>
          <w:color w:val="000000"/>
        </w:rPr>
        <w:t>this</w:t>
      </w:r>
      <w:r w:rsidR="00C81BDF" w:rsidRPr="0010268F">
        <w:rPr>
          <w:rFonts w:ascii="Arial" w:hAnsi="Arial" w:cs="Arial"/>
          <w:color w:val="000000"/>
        </w:rPr>
        <w:t xml:space="preserve"> single grading event. Evidence packs were circulated to colleagues prior to the grading event, the evidence packs provided in addition to colleague’s own experiences of working </w:t>
      </w:r>
      <w:r w:rsidRPr="0010268F">
        <w:rPr>
          <w:rFonts w:ascii="Arial" w:hAnsi="Arial" w:cs="Arial"/>
          <w:color w:val="000000"/>
        </w:rPr>
        <w:t xml:space="preserve">at ELHT </w:t>
      </w:r>
      <w:r w:rsidR="00C81BDF" w:rsidRPr="0010268F">
        <w:rPr>
          <w:rFonts w:ascii="Arial" w:hAnsi="Arial" w:cs="Arial"/>
          <w:color w:val="000000"/>
        </w:rPr>
        <w:t xml:space="preserve">would inform their grading. The grading event was facilitated by the </w:t>
      </w:r>
      <w:r w:rsidRPr="0010268F">
        <w:rPr>
          <w:rFonts w:ascii="Arial" w:hAnsi="Arial" w:cs="Arial"/>
          <w:color w:val="000000"/>
        </w:rPr>
        <w:t>Inclusion and Belonging Lead</w:t>
      </w:r>
      <w:r w:rsidR="00C81BDF" w:rsidRPr="0010268F">
        <w:rPr>
          <w:rFonts w:ascii="Arial" w:hAnsi="Arial" w:cs="Arial"/>
          <w:color w:val="000000"/>
        </w:rPr>
        <w:t>.</w:t>
      </w:r>
      <w:r w:rsidR="00C81BDF" w:rsidRPr="00C81BDF">
        <w:rPr>
          <w:rFonts w:ascii="Arial" w:hAnsi="Arial" w:cs="Arial"/>
          <w:color w:val="000000"/>
          <w:sz w:val="20"/>
          <w:szCs w:val="20"/>
        </w:rPr>
        <w:t xml:space="preserve"> </w:t>
      </w:r>
      <w:r>
        <w:rPr>
          <w:rFonts w:ascii="Arial" w:hAnsi="Arial" w:cs="Arial"/>
          <w:color w:val="000000"/>
        </w:rPr>
        <w:t>The</w:t>
      </w:r>
      <w:r w:rsidRPr="00844E24">
        <w:rPr>
          <w:rFonts w:ascii="Arial" w:hAnsi="Arial" w:cs="Arial"/>
          <w:color w:val="000000"/>
        </w:rPr>
        <w:t xml:space="preserve"> grading event </w:t>
      </w:r>
      <w:r>
        <w:rPr>
          <w:rFonts w:ascii="Arial" w:hAnsi="Arial" w:cs="Arial"/>
          <w:color w:val="000000"/>
        </w:rPr>
        <w:t>was attended by members of the diverse staff networks, trade unions, people and culture team and wider stakeholders and managers.</w:t>
      </w:r>
      <w:r w:rsidR="008C422D">
        <w:rPr>
          <w:rFonts w:ascii="Arial" w:hAnsi="Arial" w:cs="Arial"/>
          <w:color w:val="000000"/>
        </w:rPr>
        <w:t xml:space="preserve">  </w:t>
      </w:r>
    </w:p>
    <w:p w14:paraId="444FDEDB" w14:textId="77777777" w:rsidR="00CB4BB7" w:rsidRDefault="00CB4BB7" w:rsidP="00C81BDF">
      <w:pPr>
        <w:pStyle w:val="NoSpacing"/>
        <w:jc w:val="both"/>
        <w:rPr>
          <w:rFonts w:ascii="Arial" w:hAnsi="Arial" w:cs="Arial"/>
          <w:sz w:val="20"/>
          <w:szCs w:val="20"/>
        </w:rPr>
      </w:pPr>
    </w:p>
    <w:p w14:paraId="642B5017" w14:textId="77777777" w:rsidR="00CB4BB7" w:rsidRDefault="00CB4BB7" w:rsidP="00C81BDF">
      <w:pPr>
        <w:pStyle w:val="NoSpacing"/>
        <w:jc w:val="both"/>
        <w:rPr>
          <w:rFonts w:ascii="Arial" w:hAnsi="Arial" w:cs="Arial"/>
          <w:sz w:val="20"/>
          <w:szCs w:val="20"/>
        </w:rPr>
      </w:pPr>
    </w:p>
    <w:p w14:paraId="780E3667" w14:textId="37BCE1B3" w:rsidR="00CB4BB7" w:rsidRDefault="00C81BDF" w:rsidP="00C81BDF">
      <w:pPr>
        <w:pStyle w:val="NoSpacing"/>
        <w:jc w:val="both"/>
        <w:rPr>
          <w:rFonts w:ascii="Arial" w:hAnsi="Arial" w:cs="Arial"/>
          <w:sz w:val="20"/>
          <w:szCs w:val="20"/>
        </w:rPr>
      </w:pPr>
      <w:r w:rsidRPr="00C81BDF">
        <w:rPr>
          <w:rFonts w:ascii="Arial" w:hAnsi="Arial" w:cs="Arial"/>
          <w:sz w:val="20"/>
          <w:szCs w:val="20"/>
        </w:rPr>
        <w:t>Grades received for EDS Domain 2 are as follows:</w:t>
      </w:r>
    </w:p>
    <w:p w14:paraId="3EAE9FB3" w14:textId="77777777" w:rsidR="00C81BDF" w:rsidRPr="00C81BDF" w:rsidRDefault="00C81BDF" w:rsidP="00C81BDF">
      <w:pPr>
        <w:pStyle w:val="NoSpacing"/>
        <w:jc w:val="both"/>
        <w:rPr>
          <w:rFonts w:ascii="Arial" w:hAnsi="Arial" w:cs="Arial"/>
          <w:sz w:val="20"/>
          <w:szCs w:val="20"/>
        </w:rPr>
      </w:pPr>
    </w:p>
    <w:tbl>
      <w:tblPr>
        <w:tblW w:w="14317"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938"/>
        <w:gridCol w:w="6379"/>
      </w:tblGrid>
      <w:tr w:rsidR="00C81BDF" w:rsidRPr="00844E24" w14:paraId="53C66052" w14:textId="77777777" w:rsidTr="00F95D40">
        <w:tc>
          <w:tcPr>
            <w:tcW w:w="7938" w:type="dxa"/>
            <w:shd w:val="clear" w:color="auto" w:fill="002060"/>
            <w:vAlign w:val="center"/>
          </w:tcPr>
          <w:p w14:paraId="17B02BA7" w14:textId="77777777" w:rsidR="00C81BDF" w:rsidRPr="00C81BDF" w:rsidRDefault="00C81BDF" w:rsidP="002E2BAC">
            <w:pPr>
              <w:pStyle w:val="NoSpacing"/>
              <w:jc w:val="center"/>
              <w:rPr>
                <w:rFonts w:ascii="Arial" w:hAnsi="Arial" w:cs="Arial"/>
                <w:b/>
                <w:color w:val="FFFFFF"/>
                <w:sz w:val="20"/>
                <w:szCs w:val="20"/>
              </w:rPr>
            </w:pPr>
            <w:r w:rsidRPr="00C81BDF">
              <w:rPr>
                <w:rFonts w:ascii="Arial" w:hAnsi="Arial" w:cs="Arial"/>
                <w:b/>
                <w:color w:val="FFFFFF"/>
                <w:sz w:val="20"/>
                <w:szCs w:val="20"/>
              </w:rPr>
              <w:t>EDS Domain 2: Workforce Health and Wellbeing</w:t>
            </w:r>
          </w:p>
        </w:tc>
        <w:tc>
          <w:tcPr>
            <w:tcW w:w="6379" w:type="dxa"/>
            <w:tcBorders>
              <w:bottom w:val="single" w:sz="4" w:space="0" w:color="7F7F7F"/>
            </w:tcBorders>
            <w:shd w:val="clear" w:color="auto" w:fill="002060"/>
            <w:vAlign w:val="center"/>
          </w:tcPr>
          <w:p w14:paraId="5C8775FD" w14:textId="77777777" w:rsidR="00C81BDF" w:rsidRPr="00C81BDF" w:rsidRDefault="00C81BDF" w:rsidP="002E2BAC">
            <w:pPr>
              <w:pStyle w:val="NoSpacing"/>
              <w:jc w:val="center"/>
              <w:rPr>
                <w:rFonts w:ascii="Arial" w:hAnsi="Arial" w:cs="Arial"/>
                <w:b/>
                <w:color w:val="FFFFFF"/>
                <w:sz w:val="20"/>
                <w:szCs w:val="20"/>
              </w:rPr>
            </w:pPr>
            <w:r w:rsidRPr="00C81BDF">
              <w:rPr>
                <w:rFonts w:ascii="Arial" w:hAnsi="Arial" w:cs="Arial"/>
                <w:b/>
                <w:color w:val="FFFFFF"/>
                <w:sz w:val="20"/>
                <w:szCs w:val="20"/>
              </w:rPr>
              <w:t>2023/2024 Grade</w:t>
            </w:r>
          </w:p>
        </w:tc>
      </w:tr>
      <w:tr w:rsidR="00C81BDF" w:rsidRPr="00844E24" w14:paraId="46B5DE0B" w14:textId="77777777" w:rsidTr="00F95D40">
        <w:trPr>
          <w:trHeight w:hRule="exact" w:val="624"/>
        </w:trPr>
        <w:tc>
          <w:tcPr>
            <w:tcW w:w="7938" w:type="dxa"/>
            <w:tcBorders>
              <w:right w:val="single" w:sz="4" w:space="0" w:color="7F7F7F"/>
            </w:tcBorders>
            <w:shd w:val="clear" w:color="auto" w:fill="auto"/>
            <w:vAlign w:val="center"/>
          </w:tcPr>
          <w:p w14:paraId="7C6A1BD4" w14:textId="77777777" w:rsidR="00C81BDF" w:rsidRPr="00C81BDF" w:rsidRDefault="00C81BDF" w:rsidP="002E2BAC">
            <w:pPr>
              <w:pStyle w:val="NoSpacing"/>
              <w:rPr>
                <w:rFonts w:ascii="Arial" w:hAnsi="Arial" w:cs="Arial"/>
                <w:color w:val="000000"/>
                <w:sz w:val="20"/>
                <w:szCs w:val="20"/>
              </w:rPr>
            </w:pPr>
            <w:r w:rsidRPr="00C81BDF">
              <w:rPr>
                <w:rFonts w:ascii="Arial" w:hAnsi="Arial" w:cs="Arial"/>
                <w:color w:val="000000"/>
                <w:sz w:val="20"/>
                <w:szCs w:val="20"/>
              </w:rPr>
              <w:t>2A: When at work, staff are provided with support to manage obesity, diabetes, asthma, COPD and mental health conditions</w:t>
            </w:r>
          </w:p>
        </w:tc>
        <w:tc>
          <w:tcPr>
            <w:tcW w:w="6379"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0DBA7F64" w14:textId="77777777" w:rsidR="00C81BDF" w:rsidRPr="00C81BDF" w:rsidRDefault="00C81BDF" w:rsidP="002E2BAC">
            <w:pPr>
              <w:pStyle w:val="NoSpacing"/>
              <w:jc w:val="center"/>
              <w:rPr>
                <w:rFonts w:ascii="Arial" w:hAnsi="Arial" w:cs="Arial"/>
                <w:b/>
                <w:bCs/>
                <w:color w:val="000000"/>
                <w:sz w:val="20"/>
                <w:szCs w:val="20"/>
              </w:rPr>
            </w:pPr>
            <w:r w:rsidRPr="00C81BDF">
              <w:rPr>
                <w:rFonts w:ascii="Arial" w:hAnsi="Arial" w:cs="Arial"/>
                <w:b/>
                <w:bCs/>
                <w:color w:val="000000"/>
                <w:sz w:val="20"/>
                <w:szCs w:val="20"/>
              </w:rPr>
              <w:t>Achieving</w:t>
            </w:r>
          </w:p>
        </w:tc>
      </w:tr>
      <w:tr w:rsidR="00C81BDF" w:rsidRPr="00844E24" w14:paraId="1AEC480B" w14:textId="77777777" w:rsidTr="006B6C42">
        <w:trPr>
          <w:trHeight w:hRule="exact" w:val="851"/>
        </w:trPr>
        <w:tc>
          <w:tcPr>
            <w:tcW w:w="7938" w:type="dxa"/>
            <w:tcBorders>
              <w:right w:val="single" w:sz="4" w:space="0" w:color="7F7F7F"/>
            </w:tcBorders>
            <w:shd w:val="clear" w:color="auto" w:fill="auto"/>
            <w:vAlign w:val="center"/>
          </w:tcPr>
          <w:p w14:paraId="4A14271C" w14:textId="77777777" w:rsidR="00C81BDF" w:rsidRPr="00C81BDF" w:rsidRDefault="00C81BDF" w:rsidP="002E2BAC">
            <w:pPr>
              <w:pStyle w:val="NoSpacing"/>
              <w:rPr>
                <w:rFonts w:ascii="Arial" w:hAnsi="Arial" w:cs="Arial"/>
                <w:color w:val="000000"/>
                <w:sz w:val="20"/>
                <w:szCs w:val="20"/>
              </w:rPr>
            </w:pPr>
            <w:r w:rsidRPr="00C81BDF">
              <w:rPr>
                <w:rFonts w:ascii="Arial" w:hAnsi="Arial" w:cs="Arial"/>
                <w:color w:val="000000"/>
                <w:sz w:val="20"/>
                <w:szCs w:val="20"/>
              </w:rPr>
              <w:t>2B: When at work, staff are free from abuse, harassment, bullying and physical violence from any source</w:t>
            </w:r>
          </w:p>
        </w:tc>
        <w:tc>
          <w:tcPr>
            <w:tcW w:w="6379"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022D3238" w14:textId="2A7FF8C1" w:rsidR="00C81BDF" w:rsidRPr="00C81BDF" w:rsidRDefault="006B6C42" w:rsidP="002E2BAC">
            <w:pPr>
              <w:pStyle w:val="NoSpacing"/>
              <w:jc w:val="center"/>
              <w:rPr>
                <w:rFonts w:ascii="Arial" w:hAnsi="Arial" w:cs="Arial"/>
                <w:b/>
                <w:bCs/>
                <w:color w:val="000000"/>
                <w:sz w:val="20"/>
                <w:szCs w:val="20"/>
              </w:rPr>
            </w:pPr>
            <w:r>
              <w:rPr>
                <w:rFonts w:ascii="Arial" w:hAnsi="Arial" w:cs="Arial"/>
                <w:b/>
                <w:bCs/>
                <w:color w:val="000000"/>
                <w:sz w:val="20"/>
                <w:szCs w:val="20"/>
              </w:rPr>
              <w:t>Developing</w:t>
            </w:r>
          </w:p>
        </w:tc>
      </w:tr>
      <w:tr w:rsidR="00C81BDF" w:rsidRPr="00844E24" w14:paraId="1D7D0DE8" w14:textId="77777777" w:rsidTr="00F95D40">
        <w:trPr>
          <w:trHeight w:hRule="exact" w:val="944"/>
        </w:trPr>
        <w:tc>
          <w:tcPr>
            <w:tcW w:w="7938" w:type="dxa"/>
            <w:tcBorders>
              <w:right w:val="single" w:sz="4" w:space="0" w:color="7F7F7F"/>
            </w:tcBorders>
            <w:shd w:val="clear" w:color="auto" w:fill="auto"/>
            <w:vAlign w:val="center"/>
          </w:tcPr>
          <w:p w14:paraId="75947C3A" w14:textId="77777777" w:rsidR="00C81BDF" w:rsidRPr="00C81BDF" w:rsidRDefault="00C81BDF" w:rsidP="002E2BAC">
            <w:pPr>
              <w:pStyle w:val="NoSpacing"/>
              <w:rPr>
                <w:rFonts w:ascii="Arial" w:hAnsi="Arial" w:cs="Arial"/>
                <w:color w:val="000000"/>
                <w:sz w:val="20"/>
                <w:szCs w:val="20"/>
              </w:rPr>
            </w:pPr>
            <w:r w:rsidRPr="00C81BDF">
              <w:rPr>
                <w:rFonts w:ascii="Arial" w:hAnsi="Arial" w:cs="Arial"/>
                <w:color w:val="000000"/>
                <w:sz w:val="20"/>
                <w:szCs w:val="20"/>
              </w:rPr>
              <w:t>2C: Staff have access to independent support and advice when suffering from stress, abuse, bullying harassment and physical violence from any source</w:t>
            </w:r>
          </w:p>
        </w:tc>
        <w:tc>
          <w:tcPr>
            <w:tcW w:w="6379"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5C6EB0AF" w14:textId="77777777" w:rsidR="00C81BDF" w:rsidRPr="00C81BDF" w:rsidRDefault="00C81BDF" w:rsidP="002E2BAC">
            <w:pPr>
              <w:pStyle w:val="NoSpacing"/>
              <w:jc w:val="center"/>
              <w:rPr>
                <w:rFonts w:ascii="Arial" w:hAnsi="Arial" w:cs="Arial"/>
                <w:b/>
                <w:bCs/>
                <w:color w:val="000000"/>
                <w:sz w:val="20"/>
                <w:szCs w:val="20"/>
              </w:rPr>
            </w:pPr>
            <w:r w:rsidRPr="00C81BDF">
              <w:rPr>
                <w:rFonts w:ascii="Arial" w:hAnsi="Arial" w:cs="Arial"/>
                <w:b/>
                <w:bCs/>
                <w:color w:val="000000"/>
                <w:sz w:val="20"/>
                <w:szCs w:val="20"/>
              </w:rPr>
              <w:t>Achieving</w:t>
            </w:r>
          </w:p>
        </w:tc>
      </w:tr>
      <w:tr w:rsidR="00C81BDF" w:rsidRPr="00844E24" w14:paraId="2A62F90F" w14:textId="77777777" w:rsidTr="00F95D40">
        <w:trPr>
          <w:trHeight w:hRule="exact" w:val="624"/>
        </w:trPr>
        <w:tc>
          <w:tcPr>
            <w:tcW w:w="7938" w:type="dxa"/>
            <w:tcBorders>
              <w:right w:val="single" w:sz="4" w:space="0" w:color="7F7F7F"/>
            </w:tcBorders>
            <w:shd w:val="clear" w:color="auto" w:fill="auto"/>
            <w:vAlign w:val="center"/>
          </w:tcPr>
          <w:p w14:paraId="618B3913" w14:textId="77777777" w:rsidR="00C81BDF" w:rsidRPr="00C81BDF" w:rsidRDefault="00C81BDF" w:rsidP="002E2BAC">
            <w:pPr>
              <w:pStyle w:val="NoSpacing"/>
              <w:rPr>
                <w:rFonts w:ascii="Arial" w:hAnsi="Arial" w:cs="Arial"/>
                <w:color w:val="000000"/>
                <w:sz w:val="20"/>
                <w:szCs w:val="20"/>
              </w:rPr>
            </w:pPr>
            <w:r w:rsidRPr="00C81BDF">
              <w:rPr>
                <w:rFonts w:ascii="Arial" w:hAnsi="Arial" w:cs="Arial"/>
                <w:color w:val="000000"/>
                <w:sz w:val="20"/>
                <w:szCs w:val="20"/>
              </w:rPr>
              <w:t>2D: Staff recommend the organisation as a place to work</w:t>
            </w:r>
          </w:p>
        </w:tc>
        <w:tc>
          <w:tcPr>
            <w:tcW w:w="6379"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351965CB" w14:textId="77777777" w:rsidR="00C81BDF" w:rsidRPr="00C81BDF" w:rsidRDefault="00C81BDF" w:rsidP="002E2BAC">
            <w:pPr>
              <w:pStyle w:val="NoSpacing"/>
              <w:jc w:val="center"/>
              <w:rPr>
                <w:rFonts w:ascii="Arial" w:hAnsi="Arial" w:cs="Arial"/>
                <w:b/>
                <w:bCs/>
                <w:color w:val="000000"/>
                <w:sz w:val="20"/>
                <w:szCs w:val="20"/>
              </w:rPr>
            </w:pPr>
            <w:r w:rsidRPr="00C81BDF">
              <w:rPr>
                <w:rFonts w:ascii="Arial" w:hAnsi="Arial" w:cs="Arial"/>
                <w:b/>
                <w:bCs/>
                <w:color w:val="000000"/>
                <w:sz w:val="20"/>
                <w:szCs w:val="20"/>
              </w:rPr>
              <w:t>Developing</w:t>
            </w:r>
          </w:p>
        </w:tc>
      </w:tr>
    </w:tbl>
    <w:p w14:paraId="31F985E6" w14:textId="77777777" w:rsidR="00C81BDF" w:rsidRPr="00844E24" w:rsidRDefault="00C81BDF" w:rsidP="00C81BDF">
      <w:pPr>
        <w:pStyle w:val="NoSpacing"/>
        <w:jc w:val="both"/>
        <w:rPr>
          <w:rFonts w:ascii="Arial" w:hAnsi="Arial" w:cs="Arial"/>
          <w:b/>
          <w:color w:val="000000"/>
        </w:rPr>
      </w:pPr>
    </w:p>
    <w:p w14:paraId="54CC657D" w14:textId="77777777" w:rsidR="006B6C42" w:rsidRDefault="006B6C42" w:rsidP="00F95D40">
      <w:pPr>
        <w:pStyle w:val="NoSpacing"/>
        <w:jc w:val="both"/>
        <w:rPr>
          <w:rFonts w:ascii="Arial" w:hAnsi="Arial" w:cs="Arial"/>
          <w:color w:val="000000"/>
        </w:rPr>
      </w:pPr>
    </w:p>
    <w:p w14:paraId="252598C9" w14:textId="67EF7CFD" w:rsidR="00F95D40" w:rsidRDefault="00F95D40" w:rsidP="00950087">
      <w:pPr>
        <w:pStyle w:val="NoSpacing"/>
        <w:ind w:left="720"/>
        <w:jc w:val="both"/>
        <w:rPr>
          <w:rFonts w:ascii="Arial" w:hAnsi="Arial" w:cs="Arial"/>
          <w:color w:val="000000"/>
        </w:rPr>
      </w:pPr>
    </w:p>
    <w:p w14:paraId="699AEC38" w14:textId="77777777" w:rsidR="00F95D40" w:rsidRPr="00844E24" w:rsidRDefault="00F95D40" w:rsidP="00950087">
      <w:pPr>
        <w:pStyle w:val="NoSpacing"/>
        <w:ind w:left="720"/>
        <w:jc w:val="both"/>
        <w:rPr>
          <w:rFonts w:ascii="Arial" w:hAnsi="Arial" w:cs="Arial"/>
          <w:color w:val="000000"/>
        </w:rPr>
      </w:pPr>
    </w:p>
    <w:p w14:paraId="7FF672A8" w14:textId="77777777" w:rsidR="00950087" w:rsidRPr="00844E24" w:rsidRDefault="00950087" w:rsidP="00950087">
      <w:pPr>
        <w:pStyle w:val="NoSpacing"/>
        <w:ind w:left="720"/>
        <w:jc w:val="both"/>
        <w:rPr>
          <w:rFonts w:ascii="Arial" w:hAnsi="Arial" w:cs="Arial"/>
        </w:rPr>
      </w:pPr>
    </w:p>
    <w:p w14:paraId="3210FD00" w14:textId="092DC9BF" w:rsidR="00BB480F" w:rsidRPr="009D1CC6" w:rsidRDefault="00BB480F" w:rsidP="00BB480F">
      <w:pPr>
        <w:rPr>
          <w:rFonts w:cs="Arial"/>
        </w:rPr>
      </w:pPr>
      <w:r w:rsidRPr="009D1CC6">
        <w:rPr>
          <w:rFonts w:cs="Arial"/>
        </w:rPr>
        <w:br w:type="page"/>
      </w:r>
    </w:p>
    <w:p w14:paraId="50C6ABD6" w14:textId="7F7E7D09" w:rsidR="00BB480F" w:rsidRPr="00CB4BB7" w:rsidRDefault="00BB480F" w:rsidP="0087548A">
      <w:pPr>
        <w:pStyle w:val="Heading2"/>
        <w:rPr>
          <w:sz w:val="32"/>
          <w:szCs w:val="24"/>
        </w:rPr>
      </w:pPr>
      <w:r w:rsidRPr="00CB4BB7">
        <w:rPr>
          <w:sz w:val="32"/>
          <w:szCs w:val="24"/>
        </w:rPr>
        <w:t>Domain 3: Inclusive leadership</w:t>
      </w:r>
      <w:r w:rsidR="00CB4BB7">
        <w:rPr>
          <w:sz w:val="32"/>
          <w:szCs w:val="24"/>
        </w:rPr>
        <w:t xml:space="preserve"> (IC</w:t>
      </w:r>
      <w:r w:rsidR="00B760C3">
        <w:rPr>
          <w:sz w:val="32"/>
          <w:szCs w:val="24"/>
        </w:rPr>
        <w:t>B</w:t>
      </w:r>
      <w:r w:rsidR="00CB4BB7">
        <w:rPr>
          <w:sz w:val="32"/>
          <w:szCs w:val="24"/>
        </w:rPr>
        <w:t>)</w:t>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050"/>
        <w:gridCol w:w="3675"/>
        <w:gridCol w:w="4448"/>
        <w:gridCol w:w="2214"/>
        <w:gridCol w:w="2209"/>
      </w:tblGrid>
      <w:tr w:rsidR="00397C4C" w:rsidRPr="00CB4BB7" w14:paraId="07F3F03C" w14:textId="77777777" w:rsidTr="00CB4BB7">
        <w:trPr>
          <w:trHeight w:val="364"/>
        </w:trPr>
        <w:tc>
          <w:tcPr>
            <w:tcW w:w="1050" w:type="dxa"/>
            <w:shd w:val="clear" w:color="auto" w:fill="BDDEFF" w:themeFill="accent1" w:themeFillTint="33"/>
          </w:tcPr>
          <w:p w14:paraId="70BB0B7A" w14:textId="5F5AB5F6" w:rsidR="00BB480F" w:rsidRPr="00CB4BB7" w:rsidRDefault="00BB480F" w:rsidP="002D0893">
            <w:pPr>
              <w:spacing w:afterLines="60" w:after="144" w:line="259" w:lineRule="auto"/>
              <w:rPr>
                <w:rFonts w:cs="Arial"/>
                <w:b/>
                <w:sz w:val="20"/>
                <w:szCs w:val="20"/>
              </w:rPr>
            </w:pPr>
            <w:r w:rsidRPr="00CB4BB7">
              <w:rPr>
                <w:rFonts w:cs="Arial"/>
                <w:b/>
                <w:sz w:val="20"/>
                <w:szCs w:val="20"/>
              </w:rPr>
              <w:t>Domain</w:t>
            </w:r>
          </w:p>
        </w:tc>
        <w:tc>
          <w:tcPr>
            <w:tcW w:w="3675" w:type="dxa"/>
            <w:shd w:val="clear" w:color="auto" w:fill="BDDEFF" w:themeFill="accent1" w:themeFillTint="33"/>
          </w:tcPr>
          <w:p w14:paraId="52B4463F" w14:textId="77777777" w:rsidR="00BB480F" w:rsidRPr="00CB4BB7" w:rsidRDefault="00BB480F" w:rsidP="002D0893">
            <w:pPr>
              <w:spacing w:afterLines="60" w:after="144" w:line="259" w:lineRule="auto"/>
              <w:rPr>
                <w:rFonts w:cs="Arial"/>
                <w:b/>
                <w:sz w:val="20"/>
                <w:szCs w:val="20"/>
              </w:rPr>
            </w:pPr>
            <w:r w:rsidRPr="00CB4BB7">
              <w:rPr>
                <w:rFonts w:cs="Arial"/>
                <w:b/>
                <w:sz w:val="20"/>
                <w:szCs w:val="20"/>
              </w:rPr>
              <w:t>Outcome</w:t>
            </w:r>
          </w:p>
        </w:tc>
        <w:tc>
          <w:tcPr>
            <w:tcW w:w="4448" w:type="dxa"/>
            <w:shd w:val="clear" w:color="auto" w:fill="BDDEFF" w:themeFill="accent1" w:themeFillTint="33"/>
          </w:tcPr>
          <w:p w14:paraId="68F7D3B3" w14:textId="77777777" w:rsidR="00BB480F" w:rsidRPr="00CB4BB7" w:rsidRDefault="00BB480F" w:rsidP="002D0893">
            <w:pPr>
              <w:spacing w:afterLines="60" w:after="144" w:line="259" w:lineRule="auto"/>
              <w:rPr>
                <w:rFonts w:cs="Arial"/>
                <w:b/>
                <w:sz w:val="20"/>
                <w:szCs w:val="20"/>
              </w:rPr>
            </w:pPr>
            <w:r w:rsidRPr="00CB4BB7">
              <w:rPr>
                <w:rFonts w:cs="Arial"/>
                <w:b/>
                <w:sz w:val="20"/>
                <w:szCs w:val="20"/>
              </w:rPr>
              <w:t xml:space="preserve">Evidence </w:t>
            </w:r>
          </w:p>
        </w:tc>
        <w:tc>
          <w:tcPr>
            <w:tcW w:w="2214" w:type="dxa"/>
            <w:shd w:val="clear" w:color="auto" w:fill="BDDEFF" w:themeFill="accent1" w:themeFillTint="33"/>
          </w:tcPr>
          <w:p w14:paraId="06815AB0" w14:textId="77777777" w:rsidR="00BB480F" w:rsidRPr="00CB4BB7" w:rsidRDefault="00BB480F" w:rsidP="002D0893">
            <w:pPr>
              <w:spacing w:afterLines="60" w:after="144" w:line="259" w:lineRule="auto"/>
              <w:rPr>
                <w:rFonts w:cs="Arial"/>
                <w:b/>
                <w:sz w:val="20"/>
                <w:szCs w:val="20"/>
              </w:rPr>
            </w:pPr>
            <w:r w:rsidRPr="00CB4BB7">
              <w:rPr>
                <w:rFonts w:cs="Arial"/>
                <w:b/>
                <w:sz w:val="20"/>
                <w:szCs w:val="20"/>
              </w:rPr>
              <w:t>Rating</w:t>
            </w:r>
          </w:p>
        </w:tc>
        <w:tc>
          <w:tcPr>
            <w:tcW w:w="2209" w:type="dxa"/>
            <w:shd w:val="clear" w:color="auto" w:fill="BDDEFF" w:themeFill="accent1" w:themeFillTint="33"/>
          </w:tcPr>
          <w:p w14:paraId="2B80D18E" w14:textId="77777777" w:rsidR="00BB480F" w:rsidRPr="00CB4BB7" w:rsidRDefault="00BB480F" w:rsidP="002D0893">
            <w:pPr>
              <w:spacing w:afterLines="60" w:after="144"/>
              <w:rPr>
                <w:rFonts w:cs="Arial"/>
                <w:b/>
                <w:sz w:val="20"/>
                <w:szCs w:val="20"/>
              </w:rPr>
            </w:pPr>
            <w:r w:rsidRPr="00CB4BB7">
              <w:rPr>
                <w:rFonts w:cs="Arial"/>
                <w:b/>
                <w:sz w:val="20"/>
                <w:szCs w:val="20"/>
              </w:rPr>
              <w:t>Owner (Dept/Lead)</w:t>
            </w:r>
          </w:p>
        </w:tc>
      </w:tr>
      <w:tr w:rsidR="00397C4C" w:rsidRPr="009D1CC6" w14:paraId="3760CE31" w14:textId="77777777" w:rsidTr="00CB4BB7">
        <w:trPr>
          <w:cantSplit/>
          <w:trHeight w:val="1632"/>
        </w:trPr>
        <w:tc>
          <w:tcPr>
            <w:tcW w:w="1050" w:type="dxa"/>
            <w:vMerge w:val="restart"/>
            <w:shd w:val="clear" w:color="auto" w:fill="BDDEFF" w:themeFill="accent1" w:themeFillTint="33"/>
            <w:textDirection w:val="btLr"/>
            <w:vAlign w:val="center"/>
          </w:tcPr>
          <w:p w14:paraId="3453D164" w14:textId="77777777" w:rsidR="0043659C" w:rsidRPr="009D1CC6" w:rsidRDefault="0043659C" w:rsidP="0043659C">
            <w:pPr>
              <w:jc w:val="center"/>
              <w:rPr>
                <w:rFonts w:cs="Arial"/>
                <w:b/>
                <w:i/>
              </w:rPr>
            </w:pPr>
            <w:r w:rsidRPr="009D1CC6">
              <w:rPr>
                <w:rFonts w:cs="Arial"/>
                <w:b/>
                <w:i/>
              </w:rPr>
              <w:t>Domain 3:</w:t>
            </w:r>
          </w:p>
          <w:p w14:paraId="0E94A786" w14:textId="77777777" w:rsidR="0043659C" w:rsidRPr="009D1CC6" w:rsidRDefault="0043659C" w:rsidP="0043659C">
            <w:pPr>
              <w:jc w:val="center"/>
              <w:rPr>
                <w:rFonts w:cs="Arial"/>
                <w:b/>
                <w:i/>
              </w:rPr>
            </w:pPr>
            <w:r w:rsidRPr="009D1CC6">
              <w:rPr>
                <w:rFonts w:cs="Arial"/>
                <w:b/>
                <w:i/>
              </w:rPr>
              <w:t xml:space="preserve"> Inclusive leadership</w:t>
            </w:r>
          </w:p>
          <w:p w14:paraId="77EB6A03" w14:textId="77777777" w:rsidR="0043659C" w:rsidRPr="009D1CC6" w:rsidRDefault="0043659C" w:rsidP="0043659C">
            <w:pPr>
              <w:spacing w:after="160" w:line="259" w:lineRule="auto"/>
              <w:jc w:val="center"/>
              <w:rPr>
                <w:rFonts w:cs="Arial"/>
              </w:rPr>
            </w:pPr>
          </w:p>
        </w:tc>
        <w:tc>
          <w:tcPr>
            <w:tcW w:w="3675" w:type="dxa"/>
            <w:shd w:val="clear" w:color="auto" w:fill="BDDEFF" w:themeFill="accent1" w:themeFillTint="33"/>
          </w:tcPr>
          <w:p w14:paraId="1D4EE6FC" w14:textId="77777777" w:rsidR="0043659C" w:rsidRPr="009D1CC6" w:rsidRDefault="0043659C" w:rsidP="0043659C">
            <w:pPr>
              <w:spacing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4448" w:type="dxa"/>
          </w:tcPr>
          <w:p w14:paraId="3536922F" w14:textId="540F7FFE" w:rsidR="00A6141A" w:rsidRPr="007A2812" w:rsidRDefault="007A2812" w:rsidP="005E4D9C">
            <w:pPr>
              <w:pStyle w:val="ListParagraph"/>
              <w:numPr>
                <w:ilvl w:val="0"/>
                <w:numId w:val="7"/>
              </w:numPr>
              <w:spacing w:line="256" w:lineRule="auto"/>
              <w:rPr>
                <w:rFonts w:cs="Arial"/>
              </w:rPr>
            </w:pPr>
            <w:r w:rsidRPr="007A2812">
              <w:rPr>
                <w:rFonts w:cs="Arial"/>
              </w:rPr>
              <w:t>ELHT</w:t>
            </w:r>
            <w:r w:rsidR="000639DE">
              <w:rPr>
                <w:rFonts w:cs="Arial"/>
              </w:rPr>
              <w:t xml:space="preserve"> </w:t>
            </w:r>
            <w:r w:rsidR="00A6141A" w:rsidRPr="007A2812">
              <w:rPr>
                <w:rFonts w:cs="Arial"/>
              </w:rPr>
              <w:t xml:space="preserve">cover sheet for meeting papers includes a question which asks if an Equality Health Inequality Impact and Risk Assessment has been </w:t>
            </w:r>
            <w:r w:rsidRPr="007A2812">
              <w:rPr>
                <w:rFonts w:cs="Arial"/>
              </w:rPr>
              <w:t>completed.</w:t>
            </w:r>
          </w:p>
          <w:p w14:paraId="396E2B96" w14:textId="77777777" w:rsidR="007A2812" w:rsidRDefault="007A2812" w:rsidP="005E4D9C">
            <w:pPr>
              <w:pStyle w:val="ListParagraph"/>
              <w:numPr>
                <w:ilvl w:val="0"/>
                <w:numId w:val="7"/>
              </w:numPr>
              <w:spacing w:line="256" w:lineRule="auto"/>
              <w:rPr>
                <w:rFonts w:cs="Arial"/>
              </w:rPr>
            </w:pPr>
            <w:r>
              <w:rPr>
                <w:rFonts w:cs="Arial"/>
              </w:rPr>
              <w:t>Executive and Non-Executive Sponsorship of all of the Trusts Diverse Staff Networks is in place.</w:t>
            </w:r>
          </w:p>
          <w:p w14:paraId="528AEAB7" w14:textId="77777777" w:rsidR="007A2812" w:rsidRDefault="007A2812" w:rsidP="005E4D9C">
            <w:pPr>
              <w:pStyle w:val="ListParagraph"/>
              <w:numPr>
                <w:ilvl w:val="0"/>
                <w:numId w:val="7"/>
              </w:numPr>
              <w:spacing w:line="256" w:lineRule="auto"/>
              <w:rPr>
                <w:rFonts w:cs="Arial"/>
              </w:rPr>
            </w:pPr>
            <w:r>
              <w:rPr>
                <w:rFonts w:cs="Arial"/>
              </w:rPr>
              <w:t>CEO is Executive Sponsor of the Trust’s Anti-Racism project which forms part of the Clinical Quality Academy, taking a QI approach to anti-racism through compassion and inclusion.</w:t>
            </w:r>
          </w:p>
          <w:p w14:paraId="365B446D" w14:textId="77777777" w:rsidR="007A2812" w:rsidRDefault="007A2812" w:rsidP="005E4D9C">
            <w:pPr>
              <w:pStyle w:val="ListParagraph"/>
              <w:numPr>
                <w:ilvl w:val="0"/>
                <w:numId w:val="7"/>
              </w:numPr>
              <w:spacing w:line="256" w:lineRule="auto"/>
              <w:rPr>
                <w:rFonts w:cs="Arial"/>
              </w:rPr>
            </w:pPr>
            <w:r>
              <w:rPr>
                <w:rFonts w:cs="Arial"/>
              </w:rPr>
              <w:t>Executive and NED sponsorship of Festival of Inclusion (5</w:t>
            </w:r>
            <w:r>
              <w:rPr>
                <w:rFonts w:cs="Arial"/>
                <w:vertAlign w:val="superscript"/>
              </w:rPr>
              <w:t>th</w:t>
            </w:r>
            <w:r>
              <w:rPr>
                <w:rFonts w:cs="Arial"/>
              </w:rPr>
              <w:t xml:space="preserve"> year) hosting sessions, safe spaces, Q&amp;As.</w:t>
            </w:r>
          </w:p>
          <w:p w14:paraId="665CCA2F" w14:textId="1C3686CA" w:rsidR="007A2812" w:rsidRDefault="007A2812" w:rsidP="005E4D9C">
            <w:pPr>
              <w:pStyle w:val="ListParagraph"/>
              <w:numPr>
                <w:ilvl w:val="0"/>
                <w:numId w:val="7"/>
              </w:numPr>
              <w:spacing w:line="256" w:lineRule="auto"/>
              <w:rPr>
                <w:rFonts w:cs="Arial"/>
              </w:rPr>
            </w:pPr>
            <w:r>
              <w:rPr>
                <w:rFonts w:cs="Arial"/>
              </w:rPr>
              <w:t xml:space="preserve">Teams Brief regularly focuses on ED&amp;I awareness and topics and does not shy away from </w:t>
            </w:r>
            <w:r w:rsidR="000639DE">
              <w:rPr>
                <w:rFonts w:cs="Arial"/>
              </w:rPr>
              <w:t xml:space="preserve">talking </w:t>
            </w:r>
            <w:r>
              <w:rPr>
                <w:rFonts w:cs="Arial"/>
              </w:rPr>
              <w:t xml:space="preserve">about issues of challenge and calling our behaviours that are not inclusive. </w:t>
            </w:r>
          </w:p>
          <w:p w14:paraId="10C55CF2" w14:textId="77777777" w:rsidR="007A2812" w:rsidRDefault="007A2812" w:rsidP="005E4D9C">
            <w:pPr>
              <w:pStyle w:val="ListParagraph"/>
              <w:numPr>
                <w:ilvl w:val="0"/>
                <w:numId w:val="7"/>
              </w:numPr>
              <w:spacing w:line="256" w:lineRule="auto"/>
              <w:rPr>
                <w:rFonts w:cs="Arial"/>
              </w:rPr>
            </w:pPr>
            <w:r>
              <w:rPr>
                <w:rFonts w:cs="Arial"/>
              </w:rPr>
              <w:t xml:space="preserve">Patient and Staff Stories collated and shared with key committees to ensure we learn and respond from the experience and lived experience of patients, families and staff </w:t>
            </w:r>
          </w:p>
          <w:p w14:paraId="7E8B6AA8" w14:textId="77777777" w:rsidR="007A2812" w:rsidRDefault="007A2812" w:rsidP="005E4D9C">
            <w:pPr>
              <w:pStyle w:val="ListParagraph"/>
              <w:numPr>
                <w:ilvl w:val="0"/>
                <w:numId w:val="7"/>
              </w:numPr>
              <w:spacing w:line="256" w:lineRule="auto"/>
              <w:rPr>
                <w:rFonts w:cs="Arial"/>
              </w:rPr>
            </w:pPr>
            <w:r>
              <w:rPr>
                <w:rFonts w:cs="Arial"/>
              </w:rPr>
              <w:t xml:space="preserve">Board objectives – EDI and health equity </w:t>
            </w:r>
          </w:p>
          <w:p w14:paraId="45879875" w14:textId="77777777" w:rsidR="007A2812" w:rsidRDefault="007A2812" w:rsidP="005E4D9C">
            <w:pPr>
              <w:pStyle w:val="ListParagraph"/>
              <w:numPr>
                <w:ilvl w:val="0"/>
                <w:numId w:val="7"/>
              </w:numPr>
              <w:spacing w:line="256" w:lineRule="auto"/>
              <w:rPr>
                <w:rFonts w:cs="Arial"/>
              </w:rPr>
            </w:pPr>
            <w:r>
              <w:rPr>
                <w:rFonts w:cs="Arial"/>
              </w:rPr>
              <w:t>Strategic Priorities for 24/25 include both workforce belonging and wellbeing and health equity with specific anti-racism project and focus</w:t>
            </w:r>
          </w:p>
          <w:p w14:paraId="7DF089DB" w14:textId="77777777" w:rsidR="007A2812" w:rsidRDefault="007A2812" w:rsidP="005E4D9C">
            <w:pPr>
              <w:pStyle w:val="ListParagraph"/>
              <w:numPr>
                <w:ilvl w:val="0"/>
                <w:numId w:val="7"/>
              </w:numPr>
              <w:spacing w:line="256" w:lineRule="auto"/>
              <w:rPr>
                <w:rFonts w:cs="Arial"/>
              </w:rPr>
            </w:pPr>
            <w:r>
              <w:rPr>
                <w:rFonts w:cs="Arial"/>
              </w:rPr>
              <w:t>Programme of board development includes inclusion and health equity sessions</w:t>
            </w:r>
          </w:p>
          <w:p w14:paraId="0FE59018" w14:textId="77777777" w:rsidR="007A2812" w:rsidRDefault="007A2812" w:rsidP="005E4D9C">
            <w:pPr>
              <w:pStyle w:val="ListParagraph"/>
              <w:numPr>
                <w:ilvl w:val="0"/>
                <w:numId w:val="7"/>
              </w:numPr>
              <w:spacing w:line="256" w:lineRule="auto"/>
              <w:rPr>
                <w:rFonts w:cs="Arial"/>
              </w:rPr>
            </w:pPr>
            <w:r>
              <w:rPr>
                <w:rFonts w:cs="Arial"/>
              </w:rPr>
              <w:t>Executive Director for Community, Partnerships and Health Equity chairs the Pennine Lancashire Health Equity Alliance with wider system partners to develop a coherent approach to health equity. Anti-Racism as focus for April session to influence system action.</w:t>
            </w:r>
          </w:p>
          <w:p w14:paraId="74D5B42B" w14:textId="77777777" w:rsidR="007A2812" w:rsidRDefault="007A2812" w:rsidP="005E4D9C">
            <w:pPr>
              <w:pStyle w:val="ListParagraph"/>
              <w:numPr>
                <w:ilvl w:val="0"/>
                <w:numId w:val="7"/>
              </w:numPr>
              <w:spacing w:line="256" w:lineRule="auto"/>
              <w:rPr>
                <w:rFonts w:cs="Arial"/>
              </w:rPr>
            </w:pPr>
            <w:r>
              <w:rPr>
                <w:rFonts w:cs="Arial"/>
              </w:rPr>
              <w:t>Health Inequality Committee being established in 2024 which will pull together the existing health equity work and oversee the progress during the delivery phase for 2024/25 and will report to Quality Committee and People and Culture Committee.</w:t>
            </w:r>
          </w:p>
          <w:p w14:paraId="456DD274" w14:textId="77777777" w:rsidR="007A2812" w:rsidRDefault="007A2812" w:rsidP="005E4D9C">
            <w:pPr>
              <w:pStyle w:val="ListParagraph"/>
              <w:numPr>
                <w:ilvl w:val="0"/>
                <w:numId w:val="7"/>
              </w:numPr>
              <w:spacing w:line="256" w:lineRule="auto"/>
              <w:rPr>
                <w:rFonts w:cs="Arial"/>
              </w:rPr>
            </w:pPr>
            <w:r>
              <w:rPr>
                <w:rFonts w:cs="Arial"/>
              </w:rPr>
              <w:t xml:space="preserve">Board have previously participated in Reciprocal Mentoring </w:t>
            </w:r>
          </w:p>
          <w:p w14:paraId="212F774C" w14:textId="77777777" w:rsidR="007A2812" w:rsidRDefault="007A2812" w:rsidP="005E4D9C">
            <w:pPr>
              <w:pStyle w:val="ListParagraph"/>
              <w:numPr>
                <w:ilvl w:val="0"/>
                <w:numId w:val="7"/>
              </w:numPr>
              <w:spacing w:line="256" w:lineRule="auto"/>
              <w:rPr>
                <w:rFonts w:cs="Arial"/>
              </w:rPr>
            </w:pPr>
            <w:r>
              <w:rPr>
                <w:rFonts w:cs="Arial"/>
              </w:rPr>
              <w:t>Board supported diverse NED development programme across the ICB including coaching and mentoring support.</w:t>
            </w:r>
          </w:p>
          <w:p w14:paraId="35005934" w14:textId="77777777" w:rsidR="007A2812" w:rsidRDefault="007A2812" w:rsidP="005E4D9C">
            <w:pPr>
              <w:pStyle w:val="ListParagraph"/>
              <w:numPr>
                <w:ilvl w:val="0"/>
                <w:numId w:val="7"/>
              </w:numPr>
              <w:spacing w:line="256" w:lineRule="auto"/>
              <w:rPr>
                <w:rFonts w:cs="Arial"/>
              </w:rPr>
            </w:pPr>
            <w:r>
              <w:rPr>
                <w:rFonts w:cs="Arial"/>
              </w:rPr>
              <w:t xml:space="preserve">Health Equity and Inclusive Leadership event held as part of the wider Operational Leadership Development Programme in 2023/24 with external facilitator and ELHT faculty. </w:t>
            </w:r>
          </w:p>
          <w:p w14:paraId="696AFB60" w14:textId="77777777" w:rsidR="007A2812" w:rsidRDefault="007A2812" w:rsidP="005E4D9C">
            <w:pPr>
              <w:pStyle w:val="ListParagraph"/>
              <w:numPr>
                <w:ilvl w:val="0"/>
                <w:numId w:val="7"/>
              </w:numPr>
              <w:spacing w:line="256" w:lineRule="auto"/>
              <w:rPr>
                <w:rFonts w:cs="Arial"/>
              </w:rPr>
            </w:pPr>
            <w:r>
              <w:rPr>
                <w:rFonts w:cs="Arial"/>
              </w:rPr>
              <w:t xml:space="preserve">Yvonne Coghill commissioned for October 2024 Board development session. </w:t>
            </w:r>
          </w:p>
          <w:p w14:paraId="7700089E" w14:textId="51915DD7" w:rsidR="000A6032" w:rsidRPr="007A2812" w:rsidRDefault="007A2812" w:rsidP="005E4D9C">
            <w:pPr>
              <w:pStyle w:val="ListParagraph"/>
              <w:numPr>
                <w:ilvl w:val="0"/>
                <w:numId w:val="7"/>
              </w:numPr>
              <w:spacing w:line="259" w:lineRule="auto"/>
              <w:rPr>
                <w:rFonts w:cs="Arial"/>
                <w:sz w:val="20"/>
                <w:szCs w:val="20"/>
              </w:rPr>
            </w:pPr>
            <w:r>
              <w:rPr>
                <w:rFonts w:cs="Arial"/>
                <w:color w:val="auto"/>
              </w:rPr>
              <w:t>Discover Islam Month (February 2024)</w:t>
            </w:r>
          </w:p>
        </w:tc>
        <w:tc>
          <w:tcPr>
            <w:tcW w:w="2214" w:type="dxa"/>
          </w:tcPr>
          <w:p w14:paraId="575782A5" w14:textId="55CC1C5B" w:rsidR="0043659C" w:rsidRPr="00B17644" w:rsidRDefault="007A2812" w:rsidP="0043659C">
            <w:pPr>
              <w:spacing w:line="259" w:lineRule="auto"/>
              <w:rPr>
                <w:rFonts w:cs="Arial"/>
                <w:b/>
                <w:bCs/>
              </w:rPr>
            </w:pPr>
            <w:r w:rsidRPr="009D1CC6">
              <w:rPr>
                <w:rFonts w:cs="Arial"/>
                <w:b/>
                <w:color w:val="00B050"/>
              </w:rPr>
              <w:t xml:space="preserve">Achieving </w:t>
            </w:r>
          </w:p>
        </w:tc>
        <w:tc>
          <w:tcPr>
            <w:tcW w:w="2209" w:type="dxa"/>
          </w:tcPr>
          <w:p w14:paraId="2FD22168" w14:textId="77777777" w:rsidR="00A6141A" w:rsidRDefault="007A2812" w:rsidP="0043659C">
            <w:pPr>
              <w:spacing w:line="259" w:lineRule="auto"/>
              <w:rPr>
                <w:rFonts w:cs="Arial"/>
              </w:rPr>
            </w:pPr>
            <w:r>
              <w:rPr>
                <w:rFonts w:cs="Arial"/>
              </w:rPr>
              <w:t>ELHT</w:t>
            </w:r>
          </w:p>
          <w:p w14:paraId="0E2066F1" w14:textId="77777777" w:rsidR="008C422D" w:rsidRDefault="008C422D" w:rsidP="0043659C">
            <w:pPr>
              <w:spacing w:line="259" w:lineRule="auto"/>
              <w:rPr>
                <w:rFonts w:cs="Arial"/>
              </w:rPr>
            </w:pPr>
          </w:p>
          <w:p w14:paraId="75CC6B8E" w14:textId="77777777" w:rsidR="008C422D" w:rsidRDefault="008C422D" w:rsidP="0043659C">
            <w:pPr>
              <w:spacing w:line="259" w:lineRule="auto"/>
              <w:rPr>
                <w:rFonts w:cs="Arial"/>
              </w:rPr>
            </w:pPr>
            <w:r>
              <w:rPr>
                <w:rFonts w:cs="Arial"/>
              </w:rPr>
              <w:t xml:space="preserve">Board </w:t>
            </w:r>
          </w:p>
          <w:p w14:paraId="739453DE" w14:textId="77777777" w:rsidR="008C422D" w:rsidRDefault="008C422D" w:rsidP="0043659C">
            <w:pPr>
              <w:spacing w:line="259" w:lineRule="auto"/>
              <w:rPr>
                <w:rFonts w:cs="Arial"/>
              </w:rPr>
            </w:pPr>
          </w:p>
          <w:p w14:paraId="0DD95AF5" w14:textId="6283C11D" w:rsidR="008C422D" w:rsidRDefault="008C422D" w:rsidP="0043659C">
            <w:pPr>
              <w:spacing w:line="259" w:lineRule="auto"/>
              <w:rPr>
                <w:rFonts w:cs="Arial"/>
              </w:rPr>
            </w:pPr>
            <w:r>
              <w:rPr>
                <w:rFonts w:cs="Arial"/>
              </w:rPr>
              <w:t>Senior Leadership Team</w:t>
            </w:r>
          </w:p>
          <w:p w14:paraId="021FE844" w14:textId="77777777" w:rsidR="007A2812" w:rsidRDefault="007A2812" w:rsidP="0043659C">
            <w:pPr>
              <w:spacing w:line="259" w:lineRule="auto"/>
              <w:rPr>
                <w:rFonts w:cs="Arial"/>
              </w:rPr>
            </w:pPr>
          </w:p>
          <w:p w14:paraId="23B4EBF5" w14:textId="77777777" w:rsidR="007A2812" w:rsidRDefault="007A2812" w:rsidP="0043659C">
            <w:pPr>
              <w:spacing w:line="259" w:lineRule="auto"/>
              <w:rPr>
                <w:rFonts w:cs="Arial"/>
              </w:rPr>
            </w:pPr>
            <w:r>
              <w:rPr>
                <w:rFonts w:cs="Arial"/>
              </w:rPr>
              <w:t xml:space="preserve">People and Culture Team </w:t>
            </w:r>
          </w:p>
          <w:p w14:paraId="4908D5A9" w14:textId="77777777" w:rsidR="008C422D" w:rsidRDefault="008C422D" w:rsidP="0043659C">
            <w:pPr>
              <w:spacing w:line="259" w:lineRule="auto"/>
              <w:rPr>
                <w:rFonts w:cs="Arial"/>
              </w:rPr>
            </w:pPr>
          </w:p>
          <w:p w14:paraId="533BC77C" w14:textId="3A4B3A20" w:rsidR="008C422D" w:rsidRPr="009D1CC6" w:rsidRDefault="008C422D" w:rsidP="0043659C">
            <w:pPr>
              <w:spacing w:line="259" w:lineRule="auto"/>
              <w:rPr>
                <w:rFonts w:cs="Arial"/>
              </w:rPr>
            </w:pPr>
            <w:r>
              <w:rPr>
                <w:rFonts w:cs="Arial"/>
              </w:rPr>
              <w:t xml:space="preserve">Health Inequalities Committee </w:t>
            </w:r>
          </w:p>
        </w:tc>
      </w:tr>
      <w:tr w:rsidR="00397C4C" w:rsidRPr="009D1CC6" w14:paraId="6D340945" w14:textId="77777777" w:rsidTr="00CB4BB7">
        <w:trPr>
          <w:cantSplit/>
          <w:trHeight w:val="1393"/>
        </w:trPr>
        <w:tc>
          <w:tcPr>
            <w:tcW w:w="1050" w:type="dxa"/>
            <w:vMerge/>
            <w:shd w:val="clear" w:color="auto" w:fill="BDDEFF" w:themeFill="accent1" w:themeFillTint="33"/>
          </w:tcPr>
          <w:p w14:paraId="17D30818" w14:textId="77777777" w:rsidR="0043659C" w:rsidRPr="009D1CC6" w:rsidRDefault="0043659C" w:rsidP="0043659C">
            <w:pPr>
              <w:spacing w:after="160" w:line="259" w:lineRule="auto"/>
              <w:rPr>
                <w:rFonts w:cs="Arial"/>
              </w:rPr>
            </w:pPr>
          </w:p>
        </w:tc>
        <w:tc>
          <w:tcPr>
            <w:tcW w:w="3675" w:type="dxa"/>
            <w:shd w:val="clear" w:color="auto" w:fill="BDDEFF" w:themeFill="accent1" w:themeFillTint="33"/>
          </w:tcPr>
          <w:p w14:paraId="15EA2F7A" w14:textId="77777777" w:rsidR="0043659C" w:rsidRPr="009D1CC6" w:rsidRDefault="0043659C" w:rsidP="0043659C">
            <w:pPr>
              <w:spacing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4448" w:type="dxa"/>
          </w:tcPr>
          <w:p w14:paraId="145E76B1" w14:textId="55F78001" w:rsidR="007A2812" w:rsidRPr="007A2812" w:rsidRDefault="00397C4C" w:rsidP="007A2812">
            <w:pPr>
              <w:spacing w:line="259" w:lineRule="auto"/>
              <w:rPr>
                <w:rFonts w:cs="Arial"/>
                <w:sz w:val="22"/>
                <w:szCs w:val="22"/>
              </w:rPr>
            </w:pPr>
            <w:r w:rsidRPr="007A2812">
              <w:rPr>
                <w:rFonts w:cs="Arial"/>
                <w:sz w:val="22"/>
                <w:szCs w:val="22"/>
              </w:rPr>
              <w:t>Various Board papers</w:t>
            </w:r>
            <w:r w:rsidR="007A2812" w:rsidRPr="007A2812">
              <w:rPr>
                <w:rFonts w:cs="Arial"/>
                <w:sz w:val="22"/>
                <w:szCs w:val="22"/>
              </w:rPr>
              <w:t xml:space="preserve"> were reviewed as part of an audit and </w:t>
            </w:r>
            <w:r w:rsidRPr="007A2812">
              <w:rPr>
                <w:rFonts w:cs="Arial"/>
                <w:sz w:val="22"/>
                <w:szCs w:val="22"/>
              </w:rPr>
              <w:t>equalities/health inequalities are referenced</w:t>
            </w:r>
            <w:r w:rsidR="007A2812" w:rsidRPr="007A2812">
              <w:rPr>
                <w:rFonts w:cs="Arial"/>
                <w:sz w:val="22"/>
                <w:szCs w:val="22"/>
              </w:rPr>
              <w:t xml:space="preserve"> as follows:</w:t>
            </w:r>
          </w:p>
          <w:p w14:paraId="64BA8268" w14:textId="77777777" w:rsidR="007A2812" w:rsidRPr="007A2812" w:rsidRDefault="007A2812" w:rsidP="007A2812">
            <w:pPr>
              <w:spacing w:line="259" w:lineRule="auto"/>
              <w:rPr>
                <w:rFonts w:cs="Arial"/>
                <w:sz w:val="20"/>
                <w:szCs w:val="20"/>
              </w:rPr>
            </w:pPr>
          </w:p>
          <w:p w14:paraId="7E9557C2" w14:textId="77777777" w:rsidR="007A2812" w:rsidRPr="007A2812" w:rsidRDefault="007A2812" w:rsidP="007A2812">
            <w:pPr>
              <w:spacing w:line="256" w:lineRule="auto"/>
              <w:rPr>
                <w:rFonts w:cs="Arial"/>
                <w:sz w:val="22"/>
                <w:szCs w:val="22"/>
              </w:rPr>
            </w:pPr>
            <w:r w:rsidRPr="007A2812">
              <w:rPr>
                <w:rFonts w:cs="Arial"/>
                <w:sz w:val="22"/>
                <w:szCs w:val="22"/>
              </w:rPr>
              <w:t>Trust Board Meeting 8 March 2023:</w:t>
            </w:r>
          </w:p>
          <w:p w14:paraId="4254994C"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Action matrix – action TB/2023/006</w:t>
            </w:r>
          </w:p>
          <w:p w14:paraId="4289E122"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Maternity and Neonatal Service Update </w:t>
            </w:r>
          </w:p>
          <w:p w14:paraId="3E8EBE1A"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Our Staff Health and Wellbeing Strategic Action Plan 2023/2024</w:t>
            </w:r>
          </w:p>
          <w:p w14:paraId="051FC2BE" w14:textId="77777777" w:rsidR="007A2812" w:rsidRPr="007A2812" w:rsidRDefault="007A2812" w:rsidP="007A2812">
            <w:pPr>
              <w:spacing w:line="256" w:lineRule="auto"/>
              <w:rPr>
                <w:rFonts w:cs="Arial"/>
                <w:sz w:val="22"/>
                <w:szCs w:val="22"/>
              </w:rPr>
            </w:pPr>
            <w:r w:rsidRPr="007A2812">
              <w:rPr>
                <w:rFonts w:cs="Arial"/>
                <w:sz w:val="22"/>
                <w:szCs w:val="22"/>
              </w:rPr>
              <w:t xml:space="preserve">Trust Board Meeting 12 July 2023: </w:t>
            </w:r>
          </w:p>
          <w:p w14:paraId="2E7E9797"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Minutes of 10 May 23 – FTSU </w:t>
            </w:r>
          </w:p>
          <w:p w14:paraId="498A47E8"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Item 84: CEO Report – EDI Improvement Plan, Launch of ASPE+ Leadership, Armed Forces Day, Awareness Days </w:t>
            </w:r>
          </w:p>
          <w:p w14:paraId="58F57721"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BAF Risk 4 </w:t>
            </w:r>
          </w:p>
          <w:p w14:paraId="5BE823C0"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Item 91: Anti-Racist Framework and EDI Improvement Plan </w:t>
            </w:r>
          </w:p>
          <w:p w14:paraId="73B052C4" w14:textId="77777777" w:rsidR="007A2812" w:rsidRPr="007A2812" w:rsidRDefault="007A2812" w:rsidP="007A2812">
            <w:pPr>
              <w:spacing w:line="256" w:lineRule="auto"/>
              <w:rPr>
                <w:rFonts w:cs="Arial"/>
                <w:sz w:val="22"/>
                <w:szCs w:val="22"/>
              </w:rPr>
            </w:pPr>
            <w:r w:rsidRPr="007A2812">
              <w:rPr>
                <w:rFonts w:cs="Arial"/>
                <w:sz w:val="22"/>
                <w:szCs w:val="22"/>
              </w:rPr>
              <w:t>Trust Board Meeting 8 November 2023:</w:t>
            </w:r>
          </w:p>
          <w:p w14:paraId="4E64171F"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Item 137:CEO Report: Festival of Inclusion focused on Compassionate and Inclusive Leadership and Allyship, Family and Carer’s Network, ELHT Leadership Forum focused on Compassionate and Inclusive Leadership, Islamic faith and bereavement support, Awards Events, Awareness days </w:t>
            </w:r>
          </w:p>
          <w:p w14:paraId="70D7EC15"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BAF Risk 4 </w:t>
            </w:r>
          </w:p>
          <w:p w14:paraId="2688CA15" w14:textId="77777777" w:rsidR="007A2812" w:rsidRPr="007A2812" w:rsidRDefault="007A2812" w:rsidP="007A2812">
            <w:pPr>
              <w:spacing w:line="256" w:lineRule="auto"/>
              <w:rPr>
                <w:rFonts w:cs="Arial"/>
                <w:sz w:val="22"/>
                <w:szCs w:val="22"/>
              </w:rPr>
            </w:pPr>
            <w:r w:rsidRPr="007A2812">
              <w:rPr>
                <w:rFonts w:cs="Arial"/>
                <w:sz w:val="22"/>
                <w:szCs w:val="22"/>
              </w:rPr>
              <w:t>Trust Board Action Matrix:</w:t>
            </w:r>
          </w:p>
          <w:p w14:paraId="68BD4332" w14:textId="77777777" w:rsidR="007A2812" w:rsidRPr="007A2812" w:rsidRDefault="007A2812" w:rsidP="007A2812">
            <w:pPr>
              <w:spacing w:line="256" w:lineRule="auto"/>
              <w:rPr>
                <w:rFonts w:cs="Arial"/>
                <w:sz w:val="22"/>
                <w:szCs w:val="22"/>
              </w:rPr>
            </w:pPr>
            <w:r w:rsidRPr="007A2812">
              <w:rPr>
                <w:rFonts w:cs="Arial"/>
                <w:sz w:val="22"/>
                <w:szCs w:val="22"/>
              </w:rPr>
              <w:t>10 May 2023</w:t>
            </w:r>
          </w:p>
          <w:p w14:paraId="3FC7BE83" w14:textId="77777777" w:rsidR="007A2812" w:rsidRPr="007A2812" w:rsidRDefault="007A2812" w:rsidP="007A2812">
            <w:pPr>
              <w:spacing w:line="256" w:lineRule="auto"/>
              <w:rPr>
                <w:rFonts w:cs="Arial"/>
                <w:sz w:val="22"/>
                <w:szCs w:val="22"/>
              </w:rPr>
            </w:pPr>
            <w:r w:rsidRPr="007A2812">
              <w:rPr>
                <w:rFonts w:cs="Arial"/>
                <w:sz w:val="22"/>
                <w:szCs w:val="22"/>
              </w:rPr>
              <w:t>13 September 2023</w:t>
            </w:r>
          </w:p>
          <w:p w14:paraId="6CE49043" w14:textId="77777777" w:rsidR="007A2812" w:rsidRPr="007A2812" w:rsidRDefault="007A2812" w:rsidP="007A2812">
            <w:pPr>
              <w:spacing w:line="256" w:lineRule="auto"/>
              <w:rPr>
                <w:rFonts w:cs="Arial"/>
                <w:sz w:val="22"/>
                <w:szCs w:val="22"/>
              </w:rPr>
            </w:pPr>
            <w:r w:rsidRPr="007A2812">
              <w:rPr>
                <w:rFonts w:cs="Arial"/>
                <w:sz w:val="22"/>
                <w:szCs w:val="22"/>
              </w:rPr>
              <w:t>10 January 2024</w:t>
            </w:r>
          </w:p>
          <w:p w14:paraId="177F5107" w14:textId="77777777" w:rsidR="007A2812" w:rsidRPr="007A2812" w:rsidRDefault="007A2812" w:rsidP="007A2812">
            <w:pPr>
              <w:spacing w:line="256" w:lineRule="auto"/>
              <w:rPr>
                <w:rFonts w:cs="Arial"/>
                <w:sz w:val="22"/>
                <w:szCs w:val="22"/>
              </w:rPr>
            </w:pPr>
            <w:r w:rsidRPr="007A2812">
              <w:rPr>
                <w:rFonts w:cs="Arial"/>
                <w:sz w:val="22"/>
                <w:szCs w:val="22"/>
              </w:rPr>
              <w:t>Quality Committee Report 6 November 2023:</w:t>
            </w:r>
          </w:p>
          <w:p w14:paraId="0A544899" w14:textId="77777777" w:rsidR="007A2812" w:rsidRPr="007A2812" w:rsidRDefault="007A2812" w:rsidP="005E4D9C">
            <w:pPr>
              <w:pStyle w:val="ListParagraph"/>
              <w:numPr>
                <w:ilvl w:val="0"/>
                <w:numId w:val="18"/>
              </w:numPr>
              <w:spacing w:line="256" w:lineRule="auto"/>
              <w:rPr>
                <w:rFonts w:cs="Arial"/>
                <w:sz w:val="22"/>
                <w:szCs w:val="22"/>
              </w:rPr>
            </w:pPr>
            <w:r w:rsidRPr="007A2812">
              <w:rPr>
                <w:rFonts w:cs="Arial"/>
                <w:sz w:val="22"/>
                <w:szCs w:val="22"/>
              </w:rPr>
              <w:t xml:space="preserve">Action Matrix </w:t>
            </w:r>
          </w:p>
          <w:p w14:paraId="5E71BAE5" w14:textId="77777777" w:rsidR="007A2812" w:rsidRPr="007A2812" w:rsidRDefault="007A2812" w:rsidP="007A2812">
            <w:pPr>
              <w:spacing w:line="256" w:lineRule="auto"/>
              <w:rPr>
                <w:rFonts w:cs="Arial"/>
                <w:sz w:val="22"/>
                <w:szCs w:val="22"/>
              </w:rPr>
            </w:pPr>
            <w:r w:rsidRPr="007A2812">
              <w:rPr>
                <w:rFonts w:cs="Arial"/>
                <w:sz w:val="22"/>
                <w:szCs w:val="22"/>
              </w:rPr>
              <w:t>People and Culture Committee 6 November 2023:</w:t>
            </w:r>
          </w:p>
          <w:p w14:paraId="4C1BCE90" w14:textId="77777777" w:rsidR="007A2812" w:rsidRPr="007A2812" w:rsidRDefault="007A2812" w:rsidP="005E4D9C">
            <w:pPr>
              <w:pStyle w:val="ListParagraph"/>
              <w:numPr>
                <w:ilvl w:val="0"/>
                <w:numId w:val="18"/>
              </w:numPr>
              <w:spacing w:line="256" w:lineRule="auto"/>
              <w:rPr>
                <w:rFonts w:cs="Arial"/>
                <w:sz w:val="22"/>
                <w:szCs w:val="22"/>
              </w:rPr>
            </w:pPr>
            <w:r w:rsidRPr="007A2812">
              <w:rPr>
                <w:rFonts w:cs="Arial"/>
                <w:sz w:val="22"/>
                <w:szCs w:val="22"/>
              </w:rPr>
              <w:t xml:space="preserve">PCC/2023/012 Minutes of 4 September meeting </w:t>
            </w:r>
          </w:p>
          <w:p w14:paraId="61D04F50" w14:textId="77777777" w:rsidR="007A2812" w:rsidRPr="007A2812" w:rsidRDefault="007A2812" w:rsidP="005E4D9C">
            <w:pPr>
              <w:pStyle w:val="ListParagraph"/>
              <w:numPr>
                <w:ilvl w:val="0"/>
                <w:numId w:val="18"/>
              </w:numPr>
              <w:spacing w:line="256" w:lineRule="auto"/>
              <w:rPr>
                <w:rFonts w:cs="Arial"/>
                <w:sz w:val="22"/>
                <w:szCs w:val="22"/>
              </w:rPr>
            </w:pPr>
            <w:r w:rsidRPr="007A2812">
              <w:rPr>
                <w:rFonts w:cs="Arial"/>
                <w:sz w:val="22"/>
                <w:szCs w:val="22"/>
              </w:rPr>
              <w:t xml:space="preserve">PCC/2023/18 Leadership Strategy Update </w:t>
            </w:r>
          </w:p>
          <w:p w14:paraId="0F7FAA93" w14:textId="77777777" w:rsidR="007A2812" w:rsidRPr="007A2812" w:rsidRDefault="007A2812" w:rsidP="005E4D9C">
            <w:pPr>
              <w:pStyle w:val="ListParagraph"/>
              <w:numPr>
                <w:ilvl w:val="0"/>
                <w:numId w:val="18"/>
              </w:numPr>
              <w:spacing w:line="256" w:lineRule="auto"/>
              <w:rPr>
                <w:rFonts w:cs="Arial"/>
                <w:sz w:val="22"/>
                <w:szCs w:val="22"/>
              </w:rPr>
            </w:pPr>
            <w:r w:rsidRPr="007A2812">
              <w:rPr>
                <w:rFonts w:cs="Arial"/>
                <w:sz w:val="22"/>
                <w:szCs w:val="22"/>
              </w:rPr>
              <w:t xml:space="preserve">PCC/2023/20 Workforce Update </w:t>
            </w:r>
          </w:p>
          <w:p w14:paraId="2FBF7C34" w14:textId="77777777" w:rsidR="007A2812" w:rsidRPr="007A2812" w:rsidRDefault="007A2812" w:rsidP="005E4D9C">
            <w:pPr>
              <w:pStyle w:val="ListParagraph"/>
              <w:numPr>
                <w:ilvl w:val="0"/>
                <w:numId w:val="18"/>
              </w:numPr>
              <w:spacing w:line="256" w:lineRule="auto"/>
              <w:rPr>
                <w:rFonts w:cs="Arial"/>
                <w:sz w:val="22"/>
                <w:szCs w:val="22"/>
              </w:rPr>
            </w:pPr>
            <w:r w:rsidRPr="007A2812">
              <w:rPr>
                <w:rFonts w:cs="Arial"/>
                <w:sz w:val="22"/>
                <w:szCs w:val="22"/>
              </w:rPr>
              <w:t>PCC/2023/21 Corporate risk register</w:t>
            </w:r>
          </w:p>
          <w:p w14:paraId="600CB693" w14:textId="77777777" w:rsidR="007A2812" w:rsidRPr="007A2812" w:rsidRDefault="007A2812" w:rsidP="005E4D9C">
            <w:pPr>
              <w:pStyle w:val="ListParagraph"/>
              <w:numPr>
                <w:ilvl w:val="0"/>
                <w:numId w:val="18"/>
              </w:numPr>
              <w:spacing w:line="256" w:lineRule="auto"/>
              <w:rPr>
                <w:rFonts w:cs="Arial"/>
                <w:sz w:val="22"/>
                <w:szCs w:val="22"/>
              </w:rPr>
            </w:pPr>
            <w:r w:rsidRPr="007A2812">
              <w:rPr>
                <w:rFonts w:cs="Arial"/>
                <w:sz w:val="22"/>
                <w:szCs w:val="22"/>
              </w:rPr>
              <w:t>PCC/2023/22 BAF</w:t>
            </w:r>
          </w:p>
          <w:p w14:paraId="62C4FD84" w14:textId="77777777" w:rsidR="007A2812" w:rsidRPr="007A2812" w:rsidRDefault="007A2812" w:rsidP="007A2812">
            <w:pPr>
              <w:spacing w:line="256" w:lineRule="auto"/>
              <w:rPr>
                <w:rFonts w:cs="Arial"/>
                <w:sz w:val="22"/>
                <w:szCs w:val="22"/>
              </w:rPr>
            </w:pPr>
            <w:r w:rsidRPr="007A2812">
              <w:rPr>
                <w:rFonts w:cs="Arial"/>
                <w:sz w:val="22"/>
                <w:szCs w:val="22"/>
              </w:rPr>
              <w:t>People and Culture Committee 8 January 2024:</w:t>
            </w:r>
          </w:p>
          <w:p w14:paraId="3A3EA22C"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PCC/2024/006 Staff Story</w:t>
            </w:r>
          </w:p>
          <w:p w14:paraId="0FE03712"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PCC/2024/009 Culture and Performance Dashboard </w:t>
            </w:r>
          </w:p>
          <w:p w14:paraId="27AD7326"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PCC/2024/010 ED&amp;I Update </w:t>
            </w:r>
          </w:p>
          <w:p w14:paraId="442748D4"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PCC/2024/011 FTSU Update </w:t>
            </w:r>
          </w:p>
          <w:p w14:paraId="3221C68E"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PCC/2024/012 Corporate risk reg </w:t>
            </w:r>
          </w:p>
          <w:p w14:paraId="54CB11BF"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PCC/2024/013 BAF</w:t>
            </w:r>
          </w:p>
          <w:p w14:paraId="0D74B644"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Workforce Report</w:t>
            </w:r>
          </w:p>
          <w:p w14:paraId="5180F511" w14:textId="77777777" w:rsidR="007A2812" w:rsidRPr="007A2812" w:rsidRDefault="007A2812" w:rsidP="007A2812">
            <w:pPr>
              <w:spacing w:line="256" w:lineRule="auto"/>
              <w:rPr>
                <w:rFonts w:cs="Arial"/>
                <w:sz w:val="22"/>
                <w:szCs w:val="22"/>
              </w:rPr>
            </w:pPr>
            <w:r w:rsidRPr="007A2812">
              <w:rPr>
                <w:rFonts w:cs="Arial"/>
                <w:sz w:val="22"/>
                <w:szCs w:val="22"/>
              </w:rPr>
              <w:t>Quality Committee Packs and Action Matrix:</w:t>
            </w:r>
          </w:p>
          <w:p w14:paraId="5B466703" w14:textId="77777777" w:rsidR="007A2812" w:rsidRPr="007A2812" w:rsidRDefault="007A2812" w:rsidP="005E4D9C">
            <w:pPr>
              <w:pStyle w:val="ListParagraph"/>
              <w:numPr>
                <w:ilvl w:val="0"/>
                <w:numId w:val="19"/>
              </w:numPr>
              <w:spacing w:line="256" w:lineRule="auto"/>
              <w:rPr>
                <w:rFonts w:cs="Arial"/>
                <w:sz w:val="22"/>
                <w:szCs w:val="22"/>
              </w:rPr>
            </w:pPr>
            <w:r w:rsidRPr="007A2812">
              <w:rPr>
                <w:rFonts w:cs="Arial"/>
                <w:sz w:val="22"/>
                <w:szCs w:val="22"/>
              </w:rPr>
              <w:t>29 March 2023</w:t>
            </w:r>
          </w:p>
          <w:p w14:paraId="36EAD620"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28 June 2023</w:t>
            </w:r>
          </w:p>
          <w:p w14:paraId="6A256303" w14:textId="77777777" w:rsidR="007A2812" w:rsidRPr="007A2812" w:rsidRDefault="007A2812" w:rsidP="007A2812">
            <w:pPr>
              <w:spacing w:line="256" w:lineRule="auto"/>
              <w:rPr>
                <w:rFonts w:cs="Arial"/>
                <w:sz w:val="22"/>
                <w:szCs w:val="22"/>
              </w:rPr>
            </w:pPr>
            <w:r w:rsidRPr="007A2812">
              <w:rPr>
                <w:rFonts w:cs="Arial"/>
                <w:sz w:val="22"/>
                <w:szCs w:val="22"/>
              </w:rPr>
              <w:t>29 November 2023:</w:t>
            </w:r>
          </w:p>
          <w:p w14:paraId="37545EAE"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QC/2023/208</w:t>
            </w:r>
          </w:p>
          <w:p w14:paraId="3AC104F7"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QC/2023/217 Patient Experience Strategy </w:t>
            </w:r>
          </w:p>
          <w:p w14:paraId="19E843B6" w14:textId="77777777" w:rsidR="007A2812" w:rsidRPr="007A2812" w:rsidRDefault="007A2812" w:rsidP="005E4D9C">
            <w:pPr>
              <w:pStyle w:val="ListParagraph"/>
              <w:numPr>
                <w:ilvl w:val="0"/>
                <w:numId w:val="17"/>
              </w:numPr>
              <w:spacing w:line="256" w:lineRule="auto"/>
              <w:rPr>
                <w:rFonts w:cs="Arial"/>
                <w:sz w:val="22"/>
                <w:szCs w:val="22"/>
              </w:rPr>
            </w:pPr>
            <w:r w:rsidRPr="007A2812">
              <w:rPr>
                <w:rFonts w:cs="Arial"/>
                <w:sz w:val="22"/>
                <w:szCs w:val="22"/>
              </w:rPr>
              <w:t xml:space="preserve">QC/2023/218 Patient Participation Panel Update </w:t>
            </w:r>
          </w:p>
          <w:p w14:paraId="66FC84B6" w14:textId="7E7A57A2" w:rsidR="00397C4C" w:rsidRPr="007A2812" w:rsidRDefault="007A2812" w:rsidP="007A2812">
            <w:pPr>
              <w:pStyle w:val="ListParagraph"/>
              <w:spacing w:line="259" w:lineRule="auto"/>
              <w:rPr>
                <w:rFonts w:cs="Arial"/>
                <w:sz w:val="22"/>
                <w:szCs w:val="22"/>
              </w:rPr>
            </w:pPr>
            <w:r w:rsidRPr="007A2812">
              <w:rPr>
                <w:color w:val="auto"/>
                <w:sz w:val="22"/>
                <w:szCs w:val="22"/>
              </w:rPr>
              <w:t>QC/2023/221 Safeguarding Committee Minutes</w:t>
            </w:r>
          </w:p>
          <w:p w14:paraId="14C36DE9" w14:textId="77777777" w:rsidR="007A2812" w:rsidRDefault="007A2812" w:rsidP="009E2604">
            <w:pPr>
              <w:pStyle w:val="TableText"/>
              <w:rPr>
                <w:b/>
                <w:bCs/>
                <w:sz w:val="22"/>
                <w:szCs w:val="22"/>
              </w:rPr>
            </w:pPr>
          </w:p>
          <w:p w14:paraId="6CA6D249" w14:textId="6DDEBB46" w:rsidR="009E2604" w:rsidRPr="007A2812" w:rsidRDefault="009E2604" w:rsidP="009E2604">
            <w:pPr>
              <w:pStyle w:val="TableText"/>
              <w:rPr>
                <w:b/>
                <w:bCs/>
                <w:sz w:val="22"/>
                <w:szCs w:val="22"/>
              </w:rPr>
            </w:pPr>
            <w:r w:rsidRPr="007A2812">
              <w:rPr>
                <w:b/>
                <w:bCs/>
                <w:sz w:val="22"/>
                <w:szCs w:val="22"/>
              </w:rPr>
              <w:t>Evidence packs can be provided upon request.</w:t>
            </w:r>
          </w:p>
          <w:p w14:paraId="542C1BFC" w14:textId="1CC9061F" w:rsidR="009E2604" w:rsidRPr="009E2604" w:rsidRDefault="009E2604" w:rsidP="009E2604">
            <w:pPr>
              <w:spacing w:line="259" w:lineRule="auto"/>
              <w:rPr>
                <w:rFonts w:cs="Arial"/>
              </w:rPr>
            </w:pPr>
          </w:p>
        </w:tc>
        <w:tc>
          <w:tcPr>
            <w:tcW w:w="2214" w:type="dxa"/>
          </w:tcPr>
          <w:p w14:paraId="18754311" w14:textId="68BA16DC" w:rsidR="008C422D" w:rsidRPr="008C422D" w:rsidRDefault="008C422D" w:rsidP="0043659C">
            <w:pPr>
              <w:spacing w:line="259" w:lineRule="auto"/>
              <w:rPr>
                <w:rFonts w:cs="Arial"/>
                <w:b/>
                <w:color w:val="auto"/>
              </w:rPr>
            </w:pPr>
            <w:r w:rsidRPr="008C422D">
              <w:rPr>
                <w:rFonts w:cs="Arial"/>
                <w:b/>
                <w:color w:val="auto"/>
              </w:rPr>
              <w:t>Split score</w:t>
            </w:r>
            <w:r>
              <w:rPr>
                <w:rFonts w:cs="Arial"/>
                <w:b/>
                <w:color w:val="auto"/>
              </w:rPr>
              <w:t>:</w:t>
            </w:r>
          </w:p>
          <w:p w14:paraId="4E8F0536" w14:textId="77777777" w:rsidR="008C422D" w:rsidRDefault="008C422D" w:rsidP="0043659C">
            <w:pPr>
              <w:spacing w:line="259" w:lineRule="auto"/>
              <w:rPr>
                <w:rFonts w:cs="Arial"/>
                <w:b/>
                <w:color w:val="00B050"/>
              </w:rPr>
            </w:pPr>
          </w:p>
          <w:p w14:paraId="148C9D82" w14:textId="015C5755" w:rsidR="007A2812" w:rsidRDefault="00A16DFD" w:rsidP="0043659C">
            <w:pPr>
              <w:spacing w:line="259" w:lineRule="auto"/>
              <w:rPr>
                <w:rFonts w:cs="Arial"/>
                <w:b/>
                <w:bCs/>
                <w:sz w:val="20"/>
                <w:szCs w:val="20"/>
              </w:rPr>
            </w:pPr>
            <w:r w:rsidRPr="007A2812">
              <w:rPr>
                <w:rFonts w:cs="Arial"/>
                <w:b/>
                <w:color w:val="00B050"/>
              </w:rPr>
              <w:t>Achieving</w:t>
            </w:r>
            <w:r w:rsidR="007A2812" w:rsidRPr="007A2812">
              <w:rPr>
                <w:rFonts w:cs="Arial"/>
                <w:b/>
                <w:color w:val="00B050"/>
              </w:rPr>
              <w:t xml:space="preserve"> </w:t>
            </w:r>
            <w:r w:rsidR="007A2812" w:rsidRPr="008C422D">
              <w:rPr>
                <w:rFonts w:cs="Arial"/>
                <w:b/>
                <w:bCs/>
                <w:sz w:val="20"/>
                <w:szCs w:val="20"/>
              </w:rPr>
              <w:t>(</w:t>
            </w:r>
            <w:r w:rsidR="008C422D" w:rsidRPr="008C422D">
              <w:rPr>
                <w:rFonts w:cs="Arial"/>
                <w:b/>
                <w:bCs/>
                <w:sz w:val="20"/>
                <w:szCs w:val="20"/>
              </w:rPr>
              <w:t xml:space="preserve">in respect of </w:t>
            </w:r>
            <w:r w:rsidR="007A2812">
              <w:rPr>
                <w:rFonts w:cs="Arial"/>
                <w:b/>
                <w:bCs/>
                <w:sz w:val="20"/>
                <w:szCs w:val="20"/>
              </w:rPr>
              <w:t xml:space="preserve">workforce inequalities) </w:t>
            </w:r>
          </w:p>
          <w:p w14:paraId="4ECB9041" w14:textId="77777777" w:rsidR="007A2812" w:rsidRDefault="007A2812" w:rsidP="0043659C">
            <w:pPr>
              <w:spacing w:line="259" w:lineRule="auto"/>
              <w:rPr>
                <w:rFonts w:cs="Arial"/>
                <w:b/>
                <w:bCs/>
                <w:sz w:val="20"/>
                <w:szCs w:val="20"/>
              </w:rPr>
            </w:pPr>
          </w:p>
          <w:p w14:paraId="3B3A6305" w14:textId="4A558B3D" w:rsidR="0043659C" w:rsidRPr="00B17644" w:rsidRDefault="007A2812" w:rsidP="0043659C">
            <w:pPr>
              <w:spacing w:line="259" w:lineRule="auto"/>
              <w:rPr>
                <w:rFonts w:cs="Arial"/>
                <w:b/>
                <w:bCs/>
              </w:rPr>
            </w:pPr>
            <w:r w:rsidRPr="007A2812">
              <w:rPr>
                <w:rFonts w:cs="Arial"/>
                <w:b/>
                <w:color w:val="1991C2" w:themeColor="accent4" w:themeShade="BF"/>
              </w:rPr>
              <w:t xml:space="preserve">Developing </w:t>
            </w:r>
            <w:r>
              <w:rPr>
                <w:rFonts w:cs="Arial"/>
                <w:b/>
                <w:bCs/>
                <w:sz w:val="20"/>
                <w:szCs w:val="20"/>
              </w:rPr>
              <w:t>(in respect of health inequalities)</w:t>
            </w:r>
          </w:p>
        </w:tc>
        <w:tc>
          <w:tcPr>
            <w:tcW w:w="2209" w:type="dxa"/>
          </w:tcPr>
          <w:p w14:paraId="7D5BF5E7" w14:textId="77777777" w:rsidR="004C534B" w:rsidRDefault="004C534B" w:rsidP="004C534B">
            <w:pPr>
              <w:spacing w:line="259" w:lineRule="auto"/>
              <w:rPr>
                <w:rFonts w:cs="Arial"/>
              </w:rPr>
            </w:pPr>
          </w:p>
          <w:p w14:paraId="2B8B7A10" w14:textId="77777777" w:rsidR="0043659C" w:rsidRDefault="004C534B" w:rsidP="004C534B">
            <w:pPr>
              <w:spacing w:line="259" w:lineRule="auto"/>
              <w:rPr>
                <w:sz w:val="20"/>
                <w:szCs w:val="20"/>
              </w:rPr>
            </w:pPr>
            <w:r w:rsidRPr="00E77AA5">
              <w:rPr>
                <w:sz w:val="20"/>
                <w:szCs w:val="20"/>
              </w:rPr>
              <w:t>Culture and Inclusion Team</w:t>
            </w:r>
          </w:p>
          <w:p w14:paraId="0D9537A0" w14:textId="77777777" w:rsidR="007A2812" w:rsidRDefault="007A2812" w:rsidP="004C534B">
            <w:pPr>
              <w:spacing w:line="259" w:lineRule="auto"/>
              <w:rPr>
                <w:sz w:val="20"/>
                <w:szCs w:val="20"/>
              </w:rPr>
            </w:pPr>
          </w:p>
          <w:p w14:paraId="0AD63B4C" w14:textId="000C40F8" w:rsidR="007A2812" w:rsidRDefault="007A2812" w:rsidP="004C534B">
            <w:pPr>
              <w:spacing w:line="259" w:lineRule="auto"/>
              <w:rPr>
                <w:sz w:val="20"/>
                <w:szCs w:val="20"/>
              </w:rPr>
            </w:pPr>
            <w:r>
              <w:rPr>
                <w:sz w:val="20"/>
                <w:szCs w:val="20"/>
              </w:rPr>
              <w:t>Corporate Governance Team</w:t>
            </w:r>
          </w:p>
          <w:p w14:paraId="6FDEA308" w14:textId="77777777" w:rsidR="007A2812" w:rsidRDefault="007A2812" w:rsidP="004C534B">
            <w:pPr>
              <w:spacing w:line="259" w:lineRule="auto"/>
              <w:rPr>
                <w:sz w:val="20"/>
                <w:szCs w:val="20"/>
              </w:rPr>
            </w:pPr>
          </w:p>
          <w:p w14:paraId="49F593CD" w14:textId="0F7DAE7A" w:rsidR="007A2812" w:rsidRPr="009D1CC6" w:rsidRDefault="007A2812" w:rsidP="004C534B">
            <w:pPr>
              <w:spacing w:line="259" w:lineRule="auto"/>
              <w:rPr>
                <w:rFonts w:cs="Arial"/>
              </w:rPr>
            </w:pPr>
            <w:r>
              <w:rPr>
                <w:sz w:val="20"/>
                <w:szCs w:val="20"/>
              </w:rPr>
              <w:t xml:space="preserve">Health Inequalities Lead </w:t>
            </w:r>
          </w:p>
        </w:tc>
      </w:tr>
      <w:tr w:rsidR="00397C4C" w:rsidRPr="009D1CC6" w14:paraId="7ABB8455" w14:textId="77777777" w:rsidTr="00CB4BB7">
        <w:trPr>
          <w:cantSplit/>
          <w:trHeight w:val="1474"/>
        </w:trPr>
        <w:tc>
          <w:tcPr>
            <w:tcW w:w="1050" w:type="dxa"/>
            <w:vMerge/>
            <w:shd w:val="clear" w:color="auto" w:fill="BDDEFF" w:themeFill="accent1" w:themeFillTint="33"/>
          </w:tcPr>
          <w:p w14:paraId="00548831" w14:textId="77777777" w:rsidR="0043659C" w:rsidRPr="009D1CC6" w:rsidRDefault="0043659C" w:rsidP="0043659C">
            <w:pPr>
              <w:spacing w:after="160" w:line="259" w:lineRule="auto"/>
              <w:rPr>
                <w:rFonts w:cs="Arial"/>
              </w:rPr>
            </w:pPr>
          </w:p>
        </w:tc>
        <w:tc>
          <w:tcPr>
            <w:tcW w:w="3675" w:type="dxa"/>
            <w:shd w:val="clear" w:color="auto" w:fill="BDDEFF" w:themeFill="accent1" w:themeFillTint="33"/>
          </w:tcPr>
          <w:p w14:paraId="45F97779" w14:textId="77777777" w:rsidR="0043659C" w:rsidRPr="009D1CC6" w:rsidRDefault="0043659C" w:rsidP="0043659C">
            <w:pPr>
              <w:spacing w:line="259" w:lineRule="auto"/>
              <w:rPr>
                <w:rFonts w:cs="Arial"/>
              </w:rPr>
            </w:pPr>
            <w:r w:rsidRPr="009D1CC6">
              <w:rPr>
                <w:rFonts w:cs="Arial"/>
              </w:rPr>
              <w:t>3C: Board members and system leaders (Band 9 and VSM) ensure levers are in place to manage performance and monitor progress with staff and patients</w:t>
            </w:r>
          </w:p>
        </w:tc>
        <w:tc>
          <w:tcPr>
            <w:tcW w:w="4448" w:type="dxa"/>
          </w:tcPr>
          <w:p w14:paraId="4064F46D" w14:textId="77777777" w:rsidR="007A2812" w:rsidRDefault="007A2812" w:rsidP="005E4D9C">
            <w:pPr>
              <w:pStyle w:val="ListParagraph"/>
              <w:numPr>
                <w:ilvl w:val="0"/>
                <w:numId w:val="20"/>
              </w:numPr>
              <w:spacing w:line="256" w:lineRule="auto"/>
              <w:rPr>
                <w:rFonts w:cs="Arial"/>
              </w:rPr>
            </w:pPr>
            <w:r>
              <w:rPr>
                <w:rFonts w:cs="Arial"/>
              </w:rPr>
              <w:t>Trust strategic planning process takes place annually with strategic priorities developed with senior leaders for ratification by Board aligned to improvement priorities. These include both workforce belonging and health equity as priorities for 2024/25.</w:t>
            </w:r>
          </w:p>
          <w:p w14:paraId="7C01C5F2" w14:textId="77777777" w:rsidR="007A2812" w:rsidRDefault="007A2812" w:rsidP="005E4D9C">
            <w:pPr>
              <w:pStyle w:val="ListParagraph"/>
              <w:numPr>
                <w:ilvl w:val="0"/>
                <w:numId w:val="20"/>
              </w:numPr>
              <w:spacing w:line="256" w:lineRule="auto"/>
              <w:rPr>
                <w:rFonts w:cs="Arial"/>
              </w:rPr>
            </w:pPr>
            <w:r>
              <w:rPr>
                <w:rFonts w:cs="Arial"/>
              </w:rPr>
              <w:t>Board and Senior Managers to have EDI objectives in place by March 2024</w:t>
            </w:r>
          </w:p>
          <w:p w14:paraId="6B13D8A3" w14:textId="77777777" w:rsidR="007A2812" w:rsidRDefault="007A2812" w:rsidP="005E4D9C">
            <w:pPr>
              <w:pStyle w:val="ListParagraph"/>
              <w:numPr>
                <w:ilvl w:val="0"/>
                <w:numId w:val="20"/>
              </w:numPr>
              <w:spacing w:line="256" w:lineRule="auto"/>
              <w:rPr>
                <w:rFonts w:cs="Arial"/>
              </w:rPr>
            </w:pPr>
            <w:r>
              <w:rPr>
                <w:rFonts w:cs="Arial"/>
              </w:rPr>
              <w:t>Board development session planned in June 2024 (delayed from February 2024) to oversee performance, challenge progress and ensure that we have the relevant governance in place.</w:t>
            </w:r>
          </w:p>
          <w:p w14:paraId="736ACBA4" w14:textId="77777777" w:rsidR="007A2812" w:rsidRDefault="007A2812" w:rsidP="005E4D9C">
            <w:pPr>
              <w:pStyle w:val="ListParagraph"/>
              <w:numPr>
                <w:ilvl w:val="0"/>
                <w:numId w:val="20"/>
              </w:numPr>
              <w:spacing w:line="256" w:lineRule="auto"/>
              <w:rPr>
                <w:rFonts w:cs="Arial"/>
              </w:rPr>
            </w:pPr>
            <w:r>
              <w:rPr>
                <w:rFonts w:cs="Arial"/>
              </w:rPr>
              <w:t xml:space="preserve">People and Culture (P&amp;C) Committee established in 2023 as a subcommittee of Board to strengthen governance. </w:t>
            </w:r>
          </w:p>
          <w:p w14:paraId="6313381B" w14:textId="77777777" w:rsidR="007A2812" w:rsidRDefault="007A2812" w:rsidP="005E4D9C">
            <w:pPr>
              <w:pStyle w:val="ListParagraph"/>
              <w:numPr>
                <w:ilvl w:val="0"/>
                <w:numId w:val="20"/>
              </w:numPr>
              <w:spacing w:line="256" w:lineRule="auto"/>
              <w:rPr>
                <w:rFonts w:cs="Arial"/>
              </w:rPr>
            </w:pPr>
            <w:r>
              <w:rPr>
                <w:rFonts w:cs="Arial"/>
              </w:rPr>
              <w:t>Development of People and Culture Dashboard and walkabouts – from Q1 2024/25.</w:t>
            </w:r>
          </w:p>
          <w:p w14:paraId="735C4271" w14:textId="77777777" w:rsidR="007A2812" w:rsidRDefault="007A2812" w:rsidP="005E4D9C">
            <w:pPr>
              <w:pStyle w:val="ListParagraph"/>
              <w:numPr>
                <w:ilvl w:val="0"/>
                <w:numId w:val="20"/>
              </w:numPr>
              <w:spacing w:line="256" w:lineRule="auto"/>
              <w:rPr>
                <w:rFonts w:cs="Arial"/>
              </w:rPr>
            </w:pPr>
            <w:r>
              <w:rPr>
                <w:rFonts w:cs="Arial"/>
              </w:rPr>
              <w:t xml:space="preserve">Health Inequality Committee is being established in 2024 to report to the P&amp;C and Quality Committee to oversee coordinated delivery of health equity programme including the Core20Plus5. </w:t>
            </w:r>
          </w:p>
          <w:p w14:paraId="356DD2B3" w14:textId="77777777" w:rsidR="007A2812" w:rsidRDefault="007A2812" w:rsidP="005E4D9C">
            <w:pPr>
              <w:pStyle w:val="ListParagraph"/>
              <w:numPr>
                <w:ilvl w:val="0"/>
                <w:numId w:val="20"/>
              </w:numPr>
              <w:spacing w:line="256" w:lineRule="auto"/>
              <w:rPr>
                <w:rFonts w:cs="Arial"/>
              </w:rPr>
            </w:pPr>
            <w:r>
              <w:rPr>
                <w:rFonts w:cs="Arial"/>
              </w:rPr>
              <w:t xml:space="preserve">Trust assurance and performance framework in place with divisional performance meetings where senior leaders have check and challenge in respect of all metrics. </w:t>
            </w:r>
          </w:p>
          <w:p w14:paraId="5138FB5D" w14:textId="77777777" w:rsidR="007A2812" w:rsidRDefault="007A2812" w:rsidP="005E4D9C">
            <w:pPr>
              <w:pStyle w:val="ListParagraph"/>
              <w:numPr>
                <w:ilvl w:val="0"/>
                <w:numId w:val="20"/>
              </w:numPr>
              <w:spacing w:line="256" w:lineRule="auto"/>
              <w:rPr>
                <w:rFonts w:cs="Arial"/>
              </w:rPr>
            </w:pPr>
            <w:r>
              <w:rPr>
                <w:rFonts w:cs="Arial"/>
              </w:rPr>
              <w:t xml:space="preserve">Inclusion Group and BAME Assurance Group in place. </w:t>
            </w:r>
          </w:p>
          <w:p w14:paraId="120FEC90" w14:textId="77777777" w:rsidR="007A2812" w:rsidRDefault="007A2812" w:rsidP="005E4D9C">
            <w:pPr>
              <w:pStyle w:val="ListParagraph"/>
              <w:numPr>
                <w:ilvl w:val="0"/>
                <w:numId w:val="20"/>
              </w:numPr>
              <w:spacing w:line="256" w:lineRule="auto"/>
              <w:rPr>
                <w:rFonts w:cs="Arial"/>
              </w:rPr>
            </w:pPr>
            <w:r>
              <w:rPr>
                <w:rFonts w:cs="Arial"/>
              </w:rPr>
              <w:t xml:space="preserve">EDI Improvement Plan and Integrated action plan in place. </w:t>
            </w:r>
          </w:p>
          <w:p w14:paraId="07F3189F" w14:textId="77777777" w:rsidR="007A2812" w:rsidRDefault="007A2812" w:rsidP="005E4D9C">
            <w:pPr>
              <w:pStyle w:val="ListParagraph"/>
              <w:numPr>
                <w:ilvl w:val="0"/>
                <w:numId w:val="20"/>
              </w:numPr>
              <w:spacing w:line="256" w:lineRule="auto"/>
              <w:rPr>
                <w:rFonts w:cs="Arial"/>
              </w:rPr>
            </w:pPr>
            <w:r>
              <w:rPr>
                <w:rFonts w:cs="Arial"/>
              </w:rPr>
              <w:t>FFT / Patient Experience Team in place reporting to Quality Committee.</w:t>
            </w:r>
          </w:p>
          <w:p w14:paraId="14044A1B" w14:textId="77777777" w:rsidR="007A2812" w:rsidRDefault="007A2812" w:rsidP="005E4D9C">
            <w:pPr>
              <w:pStyle w:val="ListParagraph"/>
              <w:numPr>
                <w:ilvl w:val="0"/>
                <w:numId w:val="20"/>
              </w:numPr>
              <w:spacing w:line="256" w:lineRule="auto"/>
              <w:rPr>
                <w:rFonts w:cs="Arial"/>
              </w:rPr>
            </w:pPr>
            <w:r>
              <w:rPr>
                <w:rFonts w:cs="Arial"/>
              </w:rPr>
              <w:t xml:space="preserve">FTSU Guardian and Ambassadors report to Board. </w:t>
            </w:r>
          </w:p>
          <w:p w14:paraId="039BA615" w14:textId="77777777" w:rsidR="007A2812" w:rsidRDefault="007A2812" w:rsidP="005E4D9C">
            <w:pPr>
              <w:pStyle w:val="ListParagraph"/>
              <w:numPr>
                <w:ilvl w:val="0"/>
                <w:numId w:val="20"/>
              </w:numPr>
              <w:spacing w:line="256" w:lineRule="auto"/>
              <w:rPr>
                <w:rFonts w:cs="Arial"/>
              </w:rPr>
            </w:pPr>
            <w:r>
              <w:rPr>
                <w:rFonts w:cs="Arial"/>
              </w:rPr>
              <w:t xml:space="preserve">Staff Networks in place with Executive/ NED Sponsorship. </w:t>
            </w:r>
          </w:p>
          <w:p w14:paraId="053F36EB" w14:textId="77777777" w:rsidR="007A2812" w:rsidRDefault="007A2812" w:rsidP="005E4D9C">
            <w:pPr>
              <w:pStyle w:val="ListParagraph"/>
              <w:numPr>
                <w:ilvl w:val="0"/>
                <w:numId w:val="20"/>
              </w:numPr>
              <w:spacing w:line="256" w:lineRule="auto"/>
              <w:rPr>
                <w:rFonts w:cs="Arial"/>
              </w:rPr>
            </w:pPr>
            <w:r>
              <w:rPr>
                <w:rFonts w:cs="Arial"/>
              </w:rPr>
              <w:t>Integrated Performance Reporting in place and currently under review to ensure we adopt best practice from review of national exemplars.</w:t>
            </w:r>
          </w:p>
          <w:p w14:paraId="652A8D31" w14:textId="77777777" w:rsidR="007A2812" w:rsidRDefault="007A2812" w:rsidP="005E4D9C">
            <w:pPr>
              <w:pStyle w:val="ListParagraph"/>
              <w:numPr>
                <w:ilvl w:val="0"/>
                <w:numId w:val="20"/>
              </w:numPr>
              <w:spacing w:line="256" w:lineRule="auto"/>
              <w:ind w:left="360"/>
              <w:rPr>
                <w:rFonts w:cs="Arial"/>
              </w:rPr>
            </w:pPr>
            <w:r>
              <w:rPr>
                <w:rFonts w:cs="Arial"/>
              </w:rPr>
              <w:t>Equality impact assessment process is in place with EIAs completed for papers, policies and strategies.</w:t>
            </w:r>
          </w:p>
          <w:p w14:paraId="4781EED2" w14:textId="77777777" w:rsidR="009E2604" w:rsidRDefault="009E2604" w:rsidP="009E2604">
            <w:pPr>
              <w:spacing w:line="259" w:lineRule="auto"/>
              <w:ind w:left="360"/>
              <w:rPr>
                <w:rFonts w:cs="Arial"/>
              </w:rPr>
            </w:pPr>
          </w:p>
          <w:p w14:paraId="0E69353A" w14:textId="21C215C6" w:rsidR="009E2604" w:rsidRPr="007A2812" w:rsidRDefault="009E2604" w:rsidP="007A2812">
            <w:pPr>
              <w:pStyle w:val="TableText"/>
              <w:rPr>
                <w:b/>
                <w:bCs/>
                <w:sz w:val="20"/>
                <w:szCs w:val="20"/>
              </w:rPr>
            </w:pPr>
            <w:r w:rsidRPr="009E2604">
              <w:rPr>
                <w:b/>
                <w:bCs/>
                <w:sz w:val="20"/>
                <w:szCs w:val="20"/>
              </w:rPr>
              <w:t>Evidence packs can be provided upon request.</w:t>
            </w:r>
          </w:p>
        </w:tc>
        <w:tc>
          <w:tcPr>
            <w:tcW w:w="2214" w:type="dxa"/>
          </w:tcPr>
          <w:p w14:paraId="752BB2E1" w14:textId="74792DC8" w:rsidR="0043659C" w:rsidRPr="004B20BB" w:rsidRDefault="004B20BB" w:rsidP="0043659C">
            <w:pPr>
              <w:spacing w:line="259" w:lineRule="auto"/>
              <w:rPr>
                <w:rFonts w:cs="Arial"/>
                <w:b/>
              </w:rPr>
            </w:pPr>
            <w:r w:rsidRPr="004B20BB">
              <w:rPr>
                <w:rFonts w:cs="Arial"/>
                <w:b/>
                <w:color w:val="0070C0"/>
              </w:rPr>
              <w:t>Developing</w:t>
            </w:r>
          </w:p>
        </w:tc>
        <w:tc>
          <w:tcPr>
            <w:tcW w:w="2209" w:type="dxa"/>
          </w:tcPr>
          <w:p w14:paraId="61751EEF" w14:textId="77777777" w:rsidR="0043659C" w:rsidRDefault="007A2812" w:rsidP="004C534B">
            <w:pPr>
              <w:spacing w:line="259" w:lineRule="auto"/>
              <w:rPr>
                <w:rFonts w:cs="Arial"/>
              </w:rPr>
            </w:pPr>
            <w:r>
              <w:rPr>
                <w:rFonts w:cs="Arial"/>
              </w:rPr>
              <w:t>ELHT</w:t>
            </w:r>
          </w:p>
          <w:p w14:paraId="748BA43F" w14:textId="77777777" w:rsidR="007A2812" w:rsidRDefault="007A2812" w:rsidP="004C534B">
            <w:pPr>
              <w:spacing w:line="259" w:lineRule="auto"/>
              <w:rPr>
                <w:rFonts w:cs="Arial"/>
              </w:rPr>
            </w:pPr>
          </w:p>
          <w:p w14:paraId="3A414D4D" w14:textId="4899585C" w:rsidR="007A2812" w:rsidRDefault="007A2812" w:rsidP="004C534B">
            <w:pPr>
              <w:spacing w:line="259" w:lineRule="auto"/>
              <w:rPr>
                <w:rFonts w:cs="Arial"/>
              </w:rPr>
            </w:pPr>
            <w:r>
              <w:rPr>
                <w:rFonts w:cs="Arial"/>
              </w:rPr>
              <w:t>Executive Directors</w:t>
            </w:r>
          </w:p>
          <w:p w14:paraId="5765CBCD" w14:textId="77777777" w:rsidR="007A2812" w:rsidRDefault="007A2812" w:rsidP="004C534B">
            <w:pPr>
              <w:spacing w:line="259" w:lineRule="auto"/>
              <w:rPr>
                <w:rFonts w:cs="Arial"/>
              </w:rPr>
            </w:pPr>
          </w:p>
          <w:p w14:paraId="273F09BC" w14:textId="77777777" w:rsidR="007A2812" w:rsidRDefault="007A2812" w:rsidP="004C534B">
            <w:pPr>
              <w:spacing w:line="259" w:lineRule="auto"/>
              <w:rPr>
                <w:rFonts w:cs="Arial"/>
              </w:rPr>
            </w:pPr>
            <w:r>
              <w:rPr>
                <w:rFonts w:cs="Arial"/>
              </w:rPr>
              <w:t xml:space="preserve">People and Culture Team </w:t>
            </w:r>
          </w:p>
          <w:p w14:paraId="4F5A51C0" w14:textId="77777777" w:rsidR="007A2812" w:rsidRDefault="007A2812" w:rsidP="004C534B">
            <w:pPr>
              <w:spacing w:line="259" w:lineRule="auto"/>
              <w:rPr>
                <w:rFonts w:cs="Arial"/>
              </w:rPr>
            </w:pPr>
          </w:p>
          <w:p w14:paraId="79C46686" w14:textId="77777777" w:rsidR="007A2812" w:rsidRDefault="007A2812" w:rsidP="004C534B">
            <w:pPr>
              <w:spacing w:line="259" w:lineRule="auto"/>
              <w:rPr>
                <w:rFonts w:cs="Arial"/>
              </w:rPr>
            </w:pPr>
            <w:r>
              <w:rPr>
                <w:rFonts w:cs="Arial"/>
              </w:rPr>
              <w:t xml:space="preserve">Strategy and Planning Team </w:t>
            </w:r>
          </w:p>
          <w:p w14:paraId="7C3E5CAF" w14:textId="77777777" w:rsidR="007A2812" w:rsidRDefault="007A2812" w:rsidP="004C534B">
            <w:pPr>
              <w:spacing w:line="259" w:lineRule="auto"/>
              <w:rPr>
                <w:rFonts w:cs="Arial"/>
              </w:rPr>
            </w:pPr>
          </w:p>
          <w:p w14:paraId="287A6683" w14:textId="6AA8DB8C" w:rsidR="007A2812" w:rsidRPr="009D1CC6" w:rsidRDefault="007A2812" w:rsidP="004C534B">
            <w:pPr>
              <w:spacing w:line="259" w:lineRule="auto"/>
              <w:rPr>
                <w:rFonts w:cs="Arial"/>
              </w:rPr>
            </w:pPr>
          </w:p>
        </w:tc>
      </w:tr>
      <w:tr w:rsidR="00CB4BB7" w:rsidRPr="009D1CC6" w14:paraId="164E6232" w14:textId="77777777" w:rsidTr="00CB4BB7">
        <w:tc>
          <w:tcPr>
            <w:tcW w:w="9173" w:type="dxa"/>
            <w:gridSpan w:val="3"/>
            <w:shd w:val="clear" w:color="auto" w:fill="BDDEFF" w:themeFill="accent1" w:themeFillTint="33"/>
          </w:tcPr>
          <w:p w14:paraId="06D09B6E" w14:textId="77777777" w:rsidR="00CB4BB7" w:rsidRPr="009D1CC6" w:rsidRDefault="00CB4BB7" w:rsidP="0043659C">
            <w:pPr>
              <w:rPr>
                <w:rFonts w:cs="Arial"/>
                <w:b/>
              </w:rPr>
            </w:pPr>
            <w:r w:rsidRPr="009D1CC6">
              <w:rPr>
                <w:rFonts w:cs="Arial"/>
                <w:b/>
              </w:rPr>
              <w:t>Domain 3: Inclusive leadership overall rating</w:t>
            </w:r>
          </w:p>
        </w:tc>
        <w:tc>
          <w:tcPr>
            <w:tcW w:w="4423" w:type="dxa"/>
            <w:gridSpan w:val="2"/>
          </w:tcPr>
          <w:p w14:paraId="4C9F4CB4" w14:textId="3E844BBD" w:rsidR="00CB4BB7" w:rsidRPr="009D1CC6" w:rsidRDefault="007A2812" w:rsidP="00CB4BB7">
            <w:pPr>
              <w:spacing w:after="160" w:line="259" w:lineRule="auto"/>
              <w:jc w:val="center"/>
              <w:rPr>
                <w:rFonts w:cs="Arial"/>
              </w:rPr>
            </w:pPr>
            <w:r>
              <w:rPr>
                <w:rFonts w:cs="Arial"/>
                <w:b/>
                <w:bCs/>
              </w:rPr>
              <w:t xml:space="preserve">ELHT </w:t>
            </w:r>
            <w:r w:rsidR="00CB4BB7" w:rsidRPr="00CB4BB7">
              <w:rPr>
                <w:rFonts w:cs="Arial"/>
                <w:b/>
                <w:bCs/>
              </w:rPr>
              <w:t xml:space="preserve">grade: </w:t>
            </w:r>
            <w:r w:rsidR="005E4D9C" w:rsidRPr="005E4D9C">
              <w:rPr>
                <w:rFonts w:cs="Arial"/>
                <w:b/>
                <w:color w:val="002060"/>
              </w:rPr>
              <w:t>Developing</w:t>
            </w:r>
          </w:p>
        </w:tc>
      </w:tr>
    </w:tbl>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5665"/>
        <w:gridCol w:w="7933"/>
      </w:tblGrid>
      <w:tr w:rsidR="00E5600B" w:rsidRPr="005739D0" w14:paraId="069F7D8C" w14:textId="77777777" w:rsidTr="00E33027">
        <w:tc>
          <w:tcPr>
            <w:tcW w:w="13598" w:type="dxa"/>
            <w:gridSpan w:val="2"/>
            <w:shd w:val="clear" w:color="auto" w:fill="BDDEFF" w:themeFill="accent1" w:themeFillTint="33"/>
            <w:vAlign w:val="center"/>
          </w:tcPr>
          <w:p w14:paraId="36DE3B8E" w14:textId="2D6646C5" w:rsidR="00E5600B" w:rsidRPr="002D0893" w:rsidRDefault="002D0893" w:rsidP="00E33027">
            <w:pPr>
              <w:jc w:val="center"/>
              <w:rPr>
                <w:rFonts w:cs="Arial"/>
                <w:b/>
              </w:rPr>
            </w:pPr>
            <w:r w:rsidRPr="002D0893">
              <w:rPr>
                <w:rFonts w:cs="Arial"/>
                <w:b/>
              </w:rPr>
              <w:t xml:space="preserve">Third-party involvement in </w:t>
            </w:r>
            <w:r w:rsidR="00E5600B" w:rsidRPr="002D0893">
              <w:rPr>
                <w:rFonts w:cs="Arial"/>
                <w:b/>
              </w:rPr>
              <w:t>Domain 3 rating and review</w:t>
            </w:r>
          </w:p>
        </w:tc>
      </w:tr>
      <w:tr w:rsidR="00E5600B" w:rsidRPr="005739D0" w14:paraId="6AAA70B9" w14:textId="77777777" w:rsidTr="00F77615">
        <w:tc>
          <w:tcPr>
            <w:tcW w:w="5665" w:type="dxa"/>
            <w:shd w:val="clear" w:color="auto" w:fill="C2E3FF" w:themeFill="accent3" w:themeFillTint="33"/>
          </w:tcPr>
          <w:p w14:paraId="2FA017DC" w14:textId="77777777" w:rsidR="00E5600B" w:rsidRPr="002D0893" w:rsidRDefault="00E5600B" w:rsidP="00F77615">
            <w:pPr>
              <w:shd w:val="clear" w:color="auto" w:fill="C2E3FF" w:themeFill="accent3" w:themeFillTint="33"/>
              <w:rPr>
                <w:rFonts w:cs="Arial"/>
                <w:b/>
              </w:rPr>
            </w:pPr>
            <w:r w:rsidRPr="002D0893">
              <w:rPr>
                <w:rFonts w:cs="Arial"/>
                <w:b/>
              </w:rPr>
              <w:t>Trade Union Rep(s):</w:t>
            </w:r>
          </w:p>
          <w:p w14:paraId="569ED488" w14:textId="6FF99A5B" w:rsidR="008C0332" w:rsidRDefault="0074115B" w:rsidP="008C0332">
            <w:pPr>
              <w:shd w:val="clear" w:color="auto" w:fill="BDDEFF" w:themeFill="text2" w:themeFillTint="33"/>
            </w:pPr>
            <w:r>
              <w:t xml:space="preserve"> </w:t>
            </w:r>
            <w:r w:rsidR="008C0332">
              <w:t>As staff side we can confirm our involvement with the evidence collation, review and grading of Domain 2 as per the original plan and support the statement and self-assessment. The self-assessment ratings are indicative of current progress and the ongoing commitment.</w:t>
            </w:r>
          </w:p>
          <w:p w14:paraId="264C3881" w14:textId="77777777" w:rsidR="008C0332" w:rsidRDefault="008C0332" w:rsidP="008C0332">
            <w:pPr>
              <w:shd w:val="clear" w:color="auto" w:fill="BDDEFF" w:themeFill="text2" w:themeFillTint="33"/>
            </w:pPr>
          </w:p>
          <w:p w14:paraId="55207132" w14:textId="77777777" w:rsidR="008C0332" w:rsidRDefault="008C0332" w:rsidP="008C0332">
            <w:pPr>
              <w:shd w:val="clear" w:color="auto" w:fill="BDDEFF" w:themeFill="text2" w:themeFillTint="33"/>
            </w:pPr>
            <w:r>
              <w:t xml:space="preserve">Julie Rigby, Unison </w:t>
            </w:r>
          </w:p>
          <w:p w14:paraId="58A37E2E" w14:textId="77777777" w:rsidR="008C0332" w:rsidRDefault="008C0332" w:rsidP="008C0332">
            <w:pPr>
              <w:shd w:val="clear" w:color="auto" w:fill="BDDEFF" w:themeFill="text2" w:themeFillTint="33"/>
            </w:pPr>
            <w:r>
              <w:t>Carla Ellis, Unison</w:t>
            </w:r>
          </w:p>
          <w:p w14:paraId="06D842A3" w14:textId="132C7D96" w:rsidR="001B0E64" w:rsidRPr="0074115B" w:rsidRDefault="008C0332" w:rsidP="008C0332">
            <w:pPr>
              <w:shd w:val="clear" w:color="auto" w:fill="C2E3FF" w:themeFill="accent3" w:themeFillTint="33"/>
            </w:pPr>
            <w:r>
              <w:t>Lynette Wade, GMB</w:t>
            </w:r>
          </w:p>
        </w:tc>
        <w:tc>
          <w:tcPr>
            <w:tcW w:w="7933" w:type="dxa"/>
            <w:shd w:val="clear" w:color="auto" w:fill="BDDEFF" w:themeFill="accent1" w:themeFillTint="33"/>
          </w:tcPr>
          <w:p w14:paraId="318111B3" w14:textId="77777777" w:rsidR="00E5600B" w:rsidRPr="002D0893" w:rsidRDefault="00E5600B" w:rsidP="00E33027">
            <w:pPr>
              <w:rPr>
                <w:rFonts w:cs="Arial"/>
                <w:b/>
              </w:rPr>
            </w:pPr>
            <w:bookmarkStart w:id="3" w:name="_Toc43808933"/>
            <w:r w:rsidRPr="002D0893">
              <w:rPr>
                <w:rFonts w:cs="Arial"/>
                <w:b/>
              </w:rPr>
              <w:t>Independent Evaluator(s)/Peer Reviewer(s</w:t>
            </w:r>
            <w:bookmarkEnd w:id="3"/>
            <w:r w:rsidRPr="002D0893">
              <w:rPr>
                <w:rFonts w:cs="Arial"/>
                <w:b/>
              </w:rPr>
              <w:t>):</w:t>
            </w:r>
          </w:p>
          <w:p w14:paraId="3F90D97E" w14:textId="77777777" w:rsidR="00E5600B" w:rsidRPr="005739D0" w:rsidRDefault="00E5600B" w:rsidP="002D0893"/>
          <w:p w14:paraId="67F37235" w14:textId="623BF6CD" w:rsidR="00DC5FDA" w:rsidRDefault="00F6292B" w:rsidP="00E33027">
            <w:pPr>
              <w:rPr>
                <w:rFonts w:cs="Arial"/>
                <w:sz w:val="20"/>
                <w:szCs w:val="20"/>
              </w:rPr>
            </w:pPr>
            <w:r>
              <w:rPr>
                <w:rFonts w:cs="Arial"/>
                <w:sz w:val="20"/>
                <w:szCs w:val="20"/>
              </w:rPr>
              <w:t xml:space="preserve">The ICB and wider system worked together to pilot a system approach to the EDS 2022 in 2023/24. </w:t>
            </w:r>
            <w:r w:rsidR="004B20BB">
              <w:rPr>
                <w:rFonts w:cs="Arial"/>
                <w:sz w:val="20"/>
                <w:szCs w:val="20"/>
              </w:rPr>
              <w:t>T</w:t>
            </w:r>
            <w:r>
              <w:rPr>
                <w:rFonts w:cs="Arial"/>
                <w:sz w:val="20"/>
                <w:szCs w:val="20"/>
              </w:rPr>
              <w:t xml:space="preserve">he system put in place an independent panel </w:t>
            </w:r>
            <w:r w:rsidR="004B20BB">
              <w:rPr>
                <w:rFonts w:cs="Arial"/>
                <w:sz w:val="20"/>
                <w:szCs w:val="20"/>
              </w:rPr>
              <w:t xml:space="preserve">to </w:t>
            </w:r>
            <w:r>
              <w:rPr>
                <w:rFonts w:cs="Arial"/>
                <w:sz w:val="20"/>
                <w:szCs w:val="20"/>
              </w:rPr>
              <w:t xml:space="preserve">review the evidence submitted </w:t>
            </w:r>
            <w:r w:rsidR="00DC5FDA">
              <w:rPr>
                <w:rFonts w:cs="Arial"/>
                <w:sz w:val="20"/>
                <w:szCs w:val="20"/>
              </w:rPr>
              <w:t xml:space="preserve">for Domains 1 and 3.  </w:t>
            </w:r>
            <w:r w:rsidR="00916B16">
              <w:rPr>
                <w:rFonts w:cs="Arial"/>
                <w:sz w:val="20"/>
                <w:szCs w:val="20"/>
              </w:rPr>
              <w:t>This was ambitious and reflects the value placed on independent scrutiny, transparency</w:t>
            </w:r>
            <w:r w:rsidR="000639DE">
              <w:rPr>
                <w:rFonts w:cs="Arial"/>
                <w:sz w:val="20"/>
                <w:szCs w:val="20"/>
              </w:rPr>
              <w:t>,</w:t>
            </w:r>
            <w:r w:rsidR="00916B16">
              <w:rPr>
                <w:rFonts w:cs="Arial"/>
                <w:sz w:val="20"/>
                <w:szCs w:val="20"/>
              </w:rPr>
              <w:t xml:space="preserve"> and the value of different perspectives to drive improvements. </w:t>
            </w:r>
            <w:r w:rsidR="001B0E64" w:rsidRPr="0032668D">
              <w:rPr>
                <w:rFonts w:cs="Arial"/>
                <w:sz w:val="20"/>
                <w:szCs w:val="20"/>
              </w:rPr>
              <w:t>Representatives from Healthwatch, Horizon and Anti-Racist Cumbria were part of the grading pane</w:t>
            </w:r>
          </w:p>
          <w:p w14:paraId="243E294B" w14:textId="77777777" w:rsidR="00DC5FDA" w:rsidRDefault="00DC5FDA" w:rsidP="00E33027">
            <w:pPr>
              <w:rPr>
                <w:rFonts w:cs="Arial"/>
                <w:sz w:val="20"/>
                <w:szCs w:val="20"/>
              </w:rPr>
            </w:pPr>
          </w:p>
          <w:p w14:paraId="3B21DEC3" w14:textId="3F1A622A" w:rsidR="00D6405C" w:rsidRDefault="000B539D" w:rsidP="00E33027">
            <w:pPr>
              <w:rPr>
                <w:rFonts w:cs="Arial"/>
                <w:sz w:val="20"/>
                <w:szCs w:val="20"/>
              </w:rPr>
            </w:pPr>
            <w:r>
              <w:rPr>
                <w:rFonts w:cs="Arial"/>
                <w:sz w:val="20"/>
                <w:szCs w:val="20"/>
              </w:rPr>
              <w:t xml:space="preserve">ELHT submitted evidence and Board papers to that effect to enable this external and independent review. </w:t>
            </w:r>
          </w:p>
          <w:p w14:paraId="028021C6" w14:textId="77777777" w:rsidR="004B20BB" w:rsidRDefault="004B20BB" w:rsidP="00E33027">
            <w:pPr>
              <w:rPr>
                <w:rFonts w:cs="Arial"/>
                <w:sz w:val="20"/>
                <w:szCs w:val="20"/>
              </w:rPr>
            </w:pPr>
          </w:p>
          <w:p w14:paraId="46E1120A" w14:textId="2E0EAE6D" w:rsidR="004B20BB" w:rsidRDefault="004B20BB" w:rsidP="00E33027">
            <w:pPr>
              <w:rPr>
                <w:rFonts w:cs="Arial"/>
                <w:sz w:val="20"/>
                <w:szCs w:val="20"/>
              </w:rPr>
            </w:pPr>
            <w:r>
              <w:rPr>
                <w:rFonts w:cs="Arial"/>
                <w:sz w:val="20"/>
                <w:szCs w:val="20"/>
              </w:rPr>
              <w:t xml:space="preserve">The panel provided a ‘system score’ which </w:t>
            </w:r>
            <w:r w:rsidR="001B0E64">
              <w:rPr>
                <w:rFonts w:cs="Arial"/>
                <w:sz w:val="20"/>
                <w:szCs w:val="20"/>
              </w:rPr>
              <w:t xml:space="preserve">is included. </w:t>
            </w:r>
          </w:p>
          <w:p w14:paraId="15A6FFEC" w14:textId="77777777" w:rsidR="00D6405C" w:rsidRDefault="00D6405C" w:rsidP="00E33027">
            <w:pPr>
              <w:rPr>
                <w:rFonts w:cs="Arial"/>
                <w:sz w:val="20"/>
                <w:szCs w:val="20"/>
              </w:rPr>
            </w:pPr>
          </w:p>
          <w:p w14:paraId="278E5C7F" w14:textId="3E606E59" w:rsidR="00462311" w:rsidRDefault="00916B16" w:rsidP="00E33027">
            <w:pPr>
              <w:rPr>
                <w:rFonts w:cs="Arial"/>
                <w:sz w:val="20"/>
                <w:szCs w:val="20"/>
              </w:rPr>
            </w:pPr>
            <w:r>
              <w:rPr>
                <w:rFonts w:cs="Arial"/>
                <w:sz w:val="20"/>
                <w:szCs w:val="20"/>
              </w:rPr>
              <w:t>O</w:t>
            </w:r>
            <w:r w:rsidR="00462311">
              <w:rPr>
                <w:rFonts w:cs="Arial"/>
                <w:sz w:val="20"/>
                <w:szCs w:val="20"/>
              </w:rPr>
              <w:t>ur self-assessed scores are included in this submission</w:t>
            </w:r>
            <w:r w:rsidR="001B0E64">
              <w:rPr>
                <w:rFonts w:cs="Arial"/>
                <w:sz w:val="20"/>
                <w:szCs w:val="20"/>
              </w:rPr>
              <w:t xml:space="preserve"> for information.</w:t>
            </w:r>
          </w:p>
          <w:p w14:paraId="32F48BF8" w14:textId="08BC107D" w:rsidR="004A5442" w:rsidRPr="00B760C3" w:rsidRDefault="004A5442" w:rsidP="00E33027">
            <w:pPr>
              <w:rPr>
                <w:rFonts w:cs="Arial"/>
                <w:sz w:val="20"/>
                <w:szCs w:val="20"/>
              </w:rPr>
            </w:pPr>
          </w:p>
        </w:tc>
      </w:tr>
    </w:tbl>
    <w:p w14:paraId="436009E0" w14:textId="77777777" w:rsidR="00B760C3" w:rsidRDefault="00B760C3" w:rsidP="00B0463F">
      <w:pPr>
        <w:rPr>
          <w:rFonts w:cs="Arial"/>
        </w:rPr>
      </w:pPr>
    </w:p>
    <w:p w14:paraId="6243C737" w14:textId="77777777" w:rsidR="004B20BB" w:rsidRDefault="004B20BB" w:rsidP="004B20BB">
      <w:pPr>
        <w:rPr>
          <w:rFonts w:cs="Arial"/>
          <w:b/>
          <w:bCs/>
          <w:sz w:val="20"/>
          <w:szCs w:val="20"/>
        </w:rPr>
      </w:pPr>
      <w:r w:rsidRPr="00B760C3">
        <w:rPr>
          <w:rFonts w:cs="Arial"/>
          <w:b/>
          <w:bCs/>
          <w:sz w:val="20"/>
          <w:szCs w:val="20"/>
        </w:rPr>
        <w:t>Additional Narrative:</w:t>
      </w:r>
    </w:p>
    <w:p w14:paraId="5D3E81EA" w14:textId="64E6A223" w:rsidR="004B20BB" w:rsidRDefault="001B0E64" w:rsidP="004B20BB">
      <w:pPr>
        <w:pStyle w:val="NoSpacing"/>
        <w:jc w:val="both"/>
        <w:rPr>
          <w:rFonts w:ascii="Arial" w:hAnsi="Arial" w:cs="Arial"/>
          <w:color w:val="000000"/>
          <w:sz w:val="20"/>
          <w:szCs w:val="20"/>
        </w:rPr>
      </w:pPr>
      <w:r>
        <w:rPr>
          <w:rFonts w:ascii="Arial" w:hAnsi="Arial" w:cs="Arial"/>
          <w:color w:val="000000"/>
          <w:sz w:val="20"/>
          <w:szCs w:val="20"/>
        </w:rPr>
        <w:t xml:space="preserve">Grading of </w:t>
      </w:r>
      <w:r w:rsidR="004B20BB" w:rsidRPr="00C81BDF">
        <w:rPr>
          <w:rFonts w:ascii="Arial" w:hAnsi="Arial" w:cs="Arial"/>
          <w:color w:val="000000"/>
          <w:sz w:val="20"/>
          <w:szCs w:val="20"/>
        </w:rPr>
        <w:t xml:space="preserve">EDS Domain 3 </w:t>
      </w:r>
      <w:r w:rsidR="004B20BB">
        <w:rPr>
          <w:rFonts w:ascii="Arial" w:hAnsi="Arial" w:cs="Arial"/>
          <w:color w:val="000000"/>
          <w:sz w:val="20"/>
          <w:szCs w:val="20"/>
        </w:rPr>
        <w:t>was</w:t>
      </w:r>
      <w:r w:rsidR="004B20BB" w:rsidRPr="00C81BDF">
        <w:rPr>
          <w:rFonts w:ascii="Arial" w:hAnsi="Arial" w:cs="Arial"/>
          <w:color w:val="000000"/>
          <w:sz w:val="20"/>
          <w:szCs w:val="20"/>
        </w:rPr>
        <w:t xml:space="preserve"> completed at organisation</w:t>
      </w:r>
      <w:r>
        <w:rPr>
          <w:rFonts w:ascii="Arial" w:hAnsi="Arial" w:cs="Arial"/>
          <w:color w:val="000000"/>
          <w:sz w:val="20"/>
          <w:szCs w:val="20"/>
        </w:rPr>
        <w:t xml:space="preserve"> and system</w:t>
      </w:r>
      <w:r w:rsidR="004B20BB" w:rsidRPr="00C81BDF">
        <w:rPr>
          <w:rFonts w:ascii="Arial" w:hAnsi="Arial" w:cs="Arial"/>
          <w:color w:val="000000"/>
          <w:sz w:val="20"/>
          <w:szCs w:val="20"/>
        </w:rPr>
        <w:t xml:space="preserve"> level. Evidence relating to both </w:t>
      </w:r>
      <w:r>
        <w:rPr>
          <w:rFonts w:ascii="Arial" w:hAnsi="Arial" w:cs="Arial"/>
          <w:color w:val="000000"/>
          <w:sz w:val="20"/>
          <w:szCs w:val="20"/>
        </w:rPr>
        <w:t>Domain 3 was</w:t>
      </w:r>
      <w:r w:rsidR="004B20BB" w:rsidRPr="00C81BDF">
        <w:rPr>
          <w:rFonts w:ascii="Arial" w:hAnsi="Arial" w:cs="Arial"/>
          <w:color w:val="000000"/>
          <w:sz w:val="20"/>
          <w:szCs w:val="20"/>
        </w:rPr>
        <w:t xml:space="preserve"> collected from relevant colleagues within the </w:t>
      </w:r>
      <w:r w:rsidR="004B20BB">
        <w:rPr>
          <w:rFonts w:ascii="Arial" w:hAnsi="Arial" w:cs="Arial"/>
          <w:color w:val="000000"/>
          <w:sz w:val="20"/>
          <w:szCs w:val="20"/>
        </w:rPr>
        <w:t>Trust, SharePoint and Internet</w:t>
      </w:r>
      <w:r w:rsidR="004B20BB" w:rsidRPr="00C81BDF">
        <w:rPr>
          <w:rFonts w:ascii="Arial" w:hAnsi="Arial" w:cs="Arial"/>
          <w:color w:val="000000"/>
          <w:sz w:val="20"/>
          <w:szCs w:val="20"/>
        </w:rPr>
        <w:t xml:space="preserve">. </w:t>
      </w:r>
      <w:r w:rsidR="004B20BB">
        <w:rPr>
          <w:rFonts w:ascii="Arial" w:hAnsi="Arial" w:cs="Arial"/>
          <w:color w:val="000000"/>
          <w:sz w:val="20"/>
          <w:szCs w:val="20"/>
        </w:rPr>
        <w:t xml:space="preserve"> </w:t>
      </w:r>
      <w:r>
        <w:rPr>
          <w:rFonts w:ascii="Arial" w:hAnsi="Arial" w:cs="Arial"/>
          <w:color w:val="000000"/>
          <w:sz w:val="20"/>
          <w:szCs w:val="20"/>
        </w:rPr>
        <w:t xml:space="preserve">Significant evidence was submitted by the Corporate Governance team in including Board Agendas and Papers. Questionnaires were also completed by Board Members. </w:t>
      </w:r>
    </w:p>
    <w:p w14:paraId="6D826B90" w14:textId="77777777" w:rsidR="004B20BB" w:rsidRDefault="004B20BB" w:rsidP="004B20BB">
      <w:pPr>
        <w:rPr>
          <w:rFonts w:cs="Arial"/>
          <w:sz w:val="20"/>
          <w:szCs w:val="20"/>
        </w:rPr>
      </w:pPr>
    </w:p>
    <w:p w14:paraId="28C80EC4" w14:textId="77777777" w:rsidR="001B0E64" w:rsidRDefault="001B0E64" w:rsidP="004B20BB">
      <w:pPr>
        <w:rPr>
          <w:rFonts w:cs="Arial"/>
          <w:sz w:val="20"/>
          <w:szCs w:val="20"/>
        </w:rPr>
      </w:pPr>
    </w:p>
    <w:p w14:paraId="44FA2A30" w14:textId="77777777" w:rsidR="001B0E64" w:rsidRDefault="001B0E64" w:rsidP="004B20BB">
      <w:pPr>
        <w:rPr>
          <w:rFonts w:cs="Arial"/>
          <w:sz w:val="20"/>
          <w:szCs w:val="20"/>
        </w:rPr>
      </w:pPr>
    </w:p>
    <w:p w14:paraId="71907AD8" w14:textId="77777777" w:rsidR="001B0E64" w:rsidRDefault="001B0E64" w:rsidP="004B20BB">
      <w:pPr>
        <w:rPr>
          <w:rFonts w:cs="Arial"/>
          <w:sz w:val="20"/>
          <w:szCs w:val="20"/>
        </w:rPr>
      </w:pPr>
    </w:p>
    <w:p w14:paraId="4F58D7A4" w14:textId="77777777" w:rsidR="001B0E64" w:rsidRDefault="001B0E64" w:rsidP="004B20BB">
      <w:pPr>
        <w:rPr>
          <w:rFonts w:cs="Arial"/>
          <w:sz w:val="20"/>
          <w:szCs w:val="20"/>
        </w:rPr>
      </w:pPr>
    </w:p>
    <w:p w14:paraId="1A2ECA40" w14:textId="3C76BEA9" w:rsidR="004B20BB" w:rsidRPr="001B0E64" w:rsidRDefault="004B20BB" w:rsidP="00B0463F">
      <w:pPr>
        <w:rPr>
          <w:rFonts w:cs="Arial"/>
          <w:b/>
          <w:bCs/>
          <w:sz w:val="20"/>
          <w:szCs w:val="20"/>
        </w:rPr>
      </w:pPr>
      <w:r w:rsidRPr="004B20BB">
        <w:rPr>
          <w:rFonts w:cs="Arial"/>
          <w:b/>
          <w:bCs/>
          <w:sz w:val="20"/>
          <w:szCs w:val="20"/>
        </w:rPr>
        <w:t>Grades</w:t>
      </w:r>
      <w:r w:rsidR="001B0E64">
        <w:rPr>
          <w:rFonts w:cs="Arial"/>
          <w:b/>
          <w:bCs/>
          <w:sz w:val="20"/>
          <w:szCs w:val="20"/>
        </w:rPr>
        <w:t xml:space="preserve"> – Trust level</w:t>
      </w:r>
      <w:r w:rsidRPr="004B20BB">
        <w:rPr>
          <w:rFonts w:cs="Arial"/>
          <w:b/>
          <w:bCs/>
          <w:sz w:val="20"/>
          <w:szCs w:val="20"/>
        </w:rPr>
        <w:t xml:space="preserve"> self-asses</w:t>
      </w:r>
      <w:r w:rsidR="001B0E64">
        <w:rPr>
          <w:rFonts w:cs="Arial"/>
          <w:b/>
          <w:bCs/>
          <w:sz w:val="20"/>
          <w:szCs w:val="20"/>
        </w:rPr>
        <w:t>sment</w:t>
      </w:r>
      <w:r w:rsidRPr="004B20BB">
        <w:rPr>
          <w:rFonts w:cs="Arial"/>
          <w:b/>
          <w:bCs/>
          <w:sz w:val="20"/>
          <w:szCs w:val="20"/>
        </w:rPr>
        <w:t xml:space="preserve"> </w:t>
      </w:r>
      <w:r w:rsidR="001B0E64">
        <w:rPr>
          <w:rFonts w:cs="Arial"/>
          <w:b/>
          <w:bCs/>
          <w:sz w:val="20"/>
          <w:szCs w:val="20"/>
        </w:rPr>
        <w:t>of</w:t>
      </w:r>
      <w:r w:rsidRPr="004B20BB">
        <w:rPr>
          <w:rFonts w:cs="Arial"/>
          <w:b/>
          <w:bCs/>
          <w:sz w:val="20"/>
          <w:szCs w:val="20"/>
        </w:rPr>
        <w:t xml:space="preserve"> Domain 3 as follows:</w:t>
      </w:r>
    </w:p>
    <w:tbl>
      <w:tblPr>
        <w:tblW w:w="14317"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88"/>
        <w:gridCol w:w="7229"/>
      </w:tblGrid>
      <w:tr w:rsidR="004B20BB" w:rsidRPr="00844E24" w14:paraId="3A5D4902" w14:textId="77777777" w:rsidTr="000F4A91">
        <w:tc>
          <w:tcPr>
            <w:tcW w:w="7088" w:type="dxa"/>
            <w:shd w:val="clear" w:color="auto" w:fill="002060"/>
            <w:vAlign w:val="center"/>
          </w:tcPr>
          <w:p w14:paraId="2FAE3A88" w14:textId="77777777" w:rsidR="004B20BB" w:rsidRPr="00844E24" w:rsidRDefault="004B20BB" w:rsidP="000F4A91">
            <w:pPr>
              <w:pStyle w:val="NoSpacing"/>
              <w:jc w:val="center"/>
              <w:rPr>
                <w:rFonts w:ascii="Arial" w:hAnsi="Arial" w:cs="Arial"/>
                <w:b/>
                <w:color w:val="FFFFFF"/>
              </w:rPr>
            </w:pPr>
            <w:r w:rsidRPr="00844E24">
              <w:rPr>
                <w:rFonts w:ascii="Arial" w:hAnsi="Arial" w:cs="Arial"/>
                <w:b/>
                <w:color w:val="FFFFFF"/>
              </w:rPr>
              <w:t xml:space="preserve">EDS </w:t>
            </w:r>
            <w:r>
              <w:rPr>
                <w:rFonts w:ascii="Arial" w:hAnsi="Arial" w:cs="Arial"/>
                <w:b/>
                <w:color w:val="FFFFFF"/>
              </w:rPr>
              <w:t>Domain 3: Inclusive Leadership</w:t>
            </w:r>
          </w:p>
        </w:tc>
        <w:tc>
          <w:tcPr>
            <w:tcW w:w="7229" w:type="dxa"/>
            <w:tcBorders>
              <w:bottom w:val="single" w:sz="4" w:space="0" w:color="7F7F7F"/>
            </w:tcBorders>
            <w:shd w:val="clear" w:color="auto" w:fill="002060"/>
            <w:vAlign w:val="center"/>
          </w:tcPr>
          <w:p w14:paraId="4A084574" w14:textId="77777777" w:rsidR="004B20BB" w:rsidRPr="00844E24" w:rsidRDefault="004B20BB" w:rsidP="000F4A91">
            <w:pPr>
              <w:pStyle w:val="NoSpacing"/>
              <w:jc w:val="center"/>
              <w:rPr>
                <w:rFonts w:ascii="Arial" w:hAnsi="Arial" w:cs="Arial"/>
                <w:b/>
                <w:color w:val="FFFFFF"/>
              </w:rPr>
            </w:pPr>
            <w:r w:rsidRPr="00844E24">
              <w:rPr>
                <w:rFonts w:ascii="Arial" w:hAnsi="Arial" w:cs="Arial"/>
                <w:b/>
                <w:color w:val="FFFFFF"/>
              </w:rPr>
              <w:t>20</w:t>
            </w:r>
            <w:r>
              <w:rPr>
                <w:rFonts w:ascii="Arial" w:hAnsi="Arial" w:cs="Arial"/>
                <w:b/>
                <w:color w:val="FFFFFF"/>
              </w:rPr>
              <w:t>23/2024</w:t>
            </w:r>
            <w:r w:rsidRPr="00844E24">
              <w:rPr>
                <w:rFonts w:ascii="Arial" w:hAnsi="Arial" w:cs="Arial"/>
                <w:b/>
                <w:color w:val="FFFFFF"/>
              </w:rPr>
              <w:t xml:space="preserve"> Grade</w:t>
            </w:r>
          </w:p>
        </w:tc>
      </w:tr>
      <w:tr w:rsidR="004B20BB" w:rsidRPr="00844E24" w14:paraId="663839C1" w14:textId="77777777" w:rsidTr="000F4A91">
        <w:trPr>
          <w:trHeight w:hRule="exact" w:val="1323"/>
        </w:trPr>
        <w:tc>
          <w:tcPr>
            <w:tcW w:w="7088" w:type="dxa"/>
            <w:tcBorders>
              <w:right w:val="single" w:sz="4" w:space="0" w:color="7F7F7F"/>
            </w:tcBorders>
            <w:shd w:val="clear" w:color="auto" w:fill="auto"/>
            <w:vAlign w:val="center"/>
          </w:tcPr>
          <w:p w14:paraId="27C6B1B6" w14:textId="77777777" w:rsidR="004B20BB" w:rsidRPr="00844E24" w:rsidRDefault="004B20BB" w:rsidP="000F4A91">
            <w:pPr>
              <w:pStyle w:val="NoSpacing"/>
              <w:rPr>
                <w:rFonts w:ascii="Arial" w:hAnsi="Arial" w:cs="Arial"/>
                <w:color w:val="000000"/>
              </w:rPr>
            </w:pPr>
            <w:r>
              <w:rPr>
                <w:rFonts w:ascii="Arial" w:hAnsi="Arial" w:cs="Arial"/>
                <w:color w:val="000000"/>
              </w:rPr>
              <w:t>3</w:t>
            </w:r>
            <w:r w:rsidRPr="00171958">
              <w:rPr>
                <w:rFonts w:ascii="Arial" w:hAnsi="Arial" w:cs="Arial"/>
                <w:color w:val="000000"/>
              </w:rPr>
              <w:t xml:space="preserve">A: </w:t>
            </w:r>
            <w:r w:rsidRPr="00172300">
              <w:rPr>
                <w:rFonts w:ascii="Arial" w:hAnsi="Arial" w:cs="Arial"/>
                <w:color w:val="000000"/>
              </w:rPr>
              <w:t>Board members, system leaders (Band 9 and VSM) and those with line management responsibilities routinely demonstrate their understanding of, and commitment to, equality and health inequalities</w:t>
            </w:r>
          </w:p>
        </w:tc>
        <w:tc>
          <w:tcPr>
            <w:tcW w:w="7229"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0C9C60BF" w14:textId="77777777" w:rsidR="004B20BB" w:rsidRPr="00386CE2" w:rsidRDefault="004B20BB" w:rsidP="000F4A91">
            <w:pPr>
              <w:pStyle w:val="NoSpacing"/>
              <w:jc w:val="center"/>
              <w:rPr>
                <w:rFonts w:ascii="Arial" w:hAnsi="Arial" w:cs="Arial"/>
                <w:b/>
                <w:bCs/>
                <w:color w:val="000000"/>
              </w:rPr>
            </w:pPr>
            <w:r>
              <w:rPr>
                <w:rFonts w:ascii="Arial" w:hAnsi="Arial" w:cs="Arial"/>
                <w:b/>
                <w:bCs/>
                <w:color w:val="000000"/>
              </w:rPr>
              <w:t>Achieving</w:t>
            </w:r>
          </w:p>
        </w:tc>
      </w:tr>
      <w:tr w:rsidR="004B20BB" w:rsidRPr="00844E24" w14:paraId="3496B492" w14:textId="77777777" w:rsidTr="000F4A91">
        <w:trPr>
          <w:trHeight w:hRule="exact" w:val="970"/>
        </w:trPr>
        <w:tc>
          <w:tcPr>
            <w:tcW w:w="7088" w:type="dxa"/>
            <w:tcBorders>
              <w:right w:val="single" w:sz="4" w:space="0" w:color="7F7F7F"/>
            </w:tcBorders>
            <w:shd w:val="clear" w:color="auto" w:fill="auto"/>
            <w:vAlign w:val="center"/>
          </w:tcPr>
          <w:p w14:paraId="160C8E10" w14:textId="77777777" w:rsidR="004B20BB" w:rsidRPr="00844E24" w:rsidRDefault="004B20BB" w:rsidP="000F4A91">
            <w:pPr>
              <w:pStyle w:val="NoSpacing"/>
              <w:rPr>
                <w:rFonts w:ascii="Arial" w:hAnsi="Arial" w:cs="Arial"/>
                <w:color w:val="000000"/>
              </w:rPr>
            </w:pPr>
            <w:r>
              <w:rPr>
                <w:rFonts w:ascii="Arial" w:hAnsi="Arial" w:cs="Arial"/>
                <w:color w:val="000000"/>
              </w:rPr>
              <w:t>3</w:t>
            </w:r>
            <w:r w:rsidRPr="00171958">
              <w:rPr>
                <w:rFonts w:ascii="Arial" w:hAnsi="Arial" w:cs="Arial"/>
                <w:color w:val="000000"/>
              </w:rPr>
              <w:t xml:space="preserve">B: </w:t>
            </w:r>
            <w:r w:rsidRPr="00172300">
              <w:rPr>
                <w:rFonts w:ascii="Arial" w:hAnsi="Arial" w:cs="Arial"/>
                <w:color w:val="000000"/>
              </w:rPr>
              <w:t>Board/Committee papers (including minutes) identify equality and health inequalities related impacts and risks and how they will be mitigated and managed</w:t>
            </w:r>
          </w:p>
        </w:tc>
        <w:tc>
          <w:tcPr>
            <w:tcW w:w="7229"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7AB2B355" w14:textId="1C96BB51" w:rsidR="004B20BB" w:rsidRPr="00386CE2" w:rsidRDefault="004B20BB" w:rsidP="000F4A91">
            <w:pPr>
              <w:pStyle w:val="NoSpacing"/>
              <w:jc w:val="center"/>
              <w:rPr>
                <w:rFonts w:ascii="Arial" w:hAnsi="Arial" w:cs="Arial"/>
                <w:b/>
                <w:bCs/>
                <w:color w:val="000000"/>
              </w:rPr>
            </w:pPr>
            <w:r>
              <w:rPr>
                <w:rFonts w:ascii="Arial" w:hAnsi="Arial" w:cs="Arial"/>
                <w:b/>
                <w:bCs/>
                <w:color w:val="000000"/>
              </w:rPr>
              <w:t>Developing/Achieving</w:t>
            </w:r>
          </w:p>
        </w:tc>
      </w:tr>
      <w:tr w:rsidR="004B20BB" w:rsidRPr="00844E24" w14:paraId="5587AEAF" w14:textId="77777777" w:rsidTr="004B20BB">
        <w:trPr>
          <w:trHeight w:hRule="exact" w:val="944"/>
        </w:trPr>
        <w:tc>
          <w:tcPr>
            <w:tcW w:w="7088" w:type="dxa"/>
            <w:tcBorders>
              <w:right w:val="single" w:sz="4" w:space="0" w:color="7F7F7F"/>
            </w:tcBorders>
            <w:shd w:val="clear" w:color="auto" w:fill="auto"/>
            <w:vAlign w:val="center"/>
          </w:tcPr>
          <w:p w14:paraId="149A2613" w14:textId="77777777" w:rsidR="004B20BB" w:rsidRDefault="004B20BB" w:rsidP="000F4A91">
            <w:pPr>
              <w:pStyle w:val="NoSpacing"/>
              <w:rPr>
                <w:rFonts w:ascii="Arial" w:hAnsi="Arial" w:cs="Arial"/>
                <w:color w:val="000000"/>
              </w:rPr>
            </w:pPr>
            <w:r>
              <w:rPr>
                <w:rFonts w:ascii="Arial" w:hAnsi="Arial" w:cs="Arial"/>
                <w:color w:val="000000"/>
              </w:rPr>
              <w:t>3</w:t>
            </w:r>
            <w:r w:rsidRPr="00171958">
              <w:rPr>
                <w:rFonts w:ascii="Arial" w:hAnsi="Arial" w:cs="Arial"/>
                <w:color w:val="000000"/>
              </w:rPr>
              <w:t xml:space="preserve">C: </w:t>
            </w:r>
            <w:r w:rsidRPr="00172300">
              <w:rPr>
                <w:rFonts w:ascii="Arial" w:hAnsi="Arial" w:cs="Arial"/>
                <w:color w:val="000000"/>
              </w:rPr>
              <w:t>Board members and system leaders (Band 9 and VSM) ensure levers are in place to manage performance and monitor progress with staff and patients</w:t>
            </w:r>
          </w:p>
          <w:p w14:paraId="78B362FE" w14:textId="77777777" w:rsidR="004B20BB" w:rsidRDefault="004B20BB" w:rsidP="000F4A91">
            <w:pPr>
              <w:rPr>
                <w:rFonts w:eastAsia="Calibri" w:cs="Arial"/>
                <w:color w:val="000000"/>
                <w:sz w:val="22"/>
                <w:szCs w:val="22"/>
              </w:rPr>
            </w:pPr>
          </w:p>
          <w:p w14:paraId="14E99E0A" w14:textId="77777777" w:rsidR="004B20BB" w:rsidRPr="00B760C3" w:rsidRDefault="004B20BB" w:rsidP="000F4A91"/>
        </w:tc>
        <w:tc>
          <w:tcPr>
            <w:tcW w:w="7229"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6160B189" w14:textId="4F2400BF" w:rsidR="004B20BB" w:rsidRPr="00386CE2" w:rsidRDefault="004B20BB" w:rsidP="000F4A91">
            <w:pPr>
              <w:pStyle w:val="NoSpacing"/>
              <w:jc w:val="center"/>
              <w:rPr>
                <w:rFonts w:ascii="Arial" w:hAnsi="Arial" w:cs="Arial"/>
                <w:b/>
                <w:bCs/>
                <w:color w:val="000000"/>
              </w:rPr>
            </w:pPr>
            <w:r>
              <w:rPr>
                <w:rFonts w:ascii="Arial" w:hAnsi="Arial" w:cs="Arial"/>
                <w:b/>
                <w:bCs/>
                <w:color w:val="000000"/>
              </w:rPr>
              <w:t>Developing</w:t>
            </w:r>
          </w:p>
        </w:tc>
      </w:tr>
    </w:tbl>
    <w:p w14:paraId="0D6DE234" w14:textId="77777777" w:rsidR="004B20BB" w:rsidRDefault="004B20BB" w:rsidP="00B0463F">
      <w:pPr>
        <w:rPr>
          <w:rFonts w:cs="Arial"/>
          <w:b/>
          <w:bCs/>
          <w:sz w:val="20"/>
          <w:szCs w:val="20"/>
        </w:rPr>
      </w:pPr>
    </w:p>
    <w:p w14:paraId="290F7DF0" w14:textId="4EAA2820" w:rsidR="00B760C3" w:rsidRPr="001B0E64" w:rsidRDefault="004B20BB" w:rsidP="001B0E64">
      <w:pPr>
        <w:pStyle w:val="NoSpacing"/>
        <w:jc w:val="both"/>
        <w:rPr>
          <w:rFonts w:ascii="Arial" w:hAnsi="Arial" w:cs="Arial"/>
          <w:b/>
          <w:bCs/>
          <w:color w:val="000000"/>
          <w:sz w:val="20"/>
          <w:szCs w:val="20"/>
        </w:rPr>
      </w:pPr>
      <w:r w:rsidRPr="001B0E64">
        <w:rPr>
          <w:rFonts w:ascii="Arial" w:hAnsi="Arial" w:cs="Arial"/>
          <w:b/>
          <w:bCs/>
          <w:color w:val="000000"/>
          <w:sz w:val="20"/>
          <w:szCs w:val="20"/>
        </w:rPr>
        <w:t xml:space="preserve">Grades </w:t>
      </w:r>
      <w:r w:rsidR="001B0E64" w:rsidRPr="001B0E64">
        <w:rPr>
          <w:rFonts w:ascii="Arial" w:hAnsi="Arial" w:cs="Arial"/>
          <w:b/>
          <w:bCs/>
          <w:color w:val="000000"/>
          <w:sz w:val="20"/>
          <w:szCs w:val="20"/>
        </w:rPr>
        <w:t>–</w:t>
      </w:r>
      <w:r w:rsidRPr="001B0E64">
        <w:rPr>
          <w:rFonts w:ascii="Arial" w:hAnsi="Arial" w:cs="Arial"/>
          <w:b/>
          <w:bCs/>
          <w:color w:val="000000"/>
          <w:sz w:val="20"/>
          <w:szCs w:val="20"/>
        </w:rPr>
        <w:t xml:space="preserve"> </w:t>
      </w:r>
      <w:r w:rsidR="001B0E64">
        <w:rPr>
          <w:rFonts w:ascii="Arial" w:hAnsi="Arial" w:cs="Arial"/>
          <w:b/>
          <w:bCs/>
          <w:color w:val="000000"/>
          <w:sz w:val="20"/>
          <w:szCs w:val="20"/>
        </w:rPr>
        <w:t>S</w:t>
      </w:r>
      <w:r w:rsidRPr="001B0E64">
        <w:rPr>
          <w:rFonts w:ascii="Arial" w:hAnsi="Arial" w:cs="Arial"/>
          <w:b/>
          <w:bCs/>
          <w:color w:val="000000"/>
          <w:sz w:val="20"/>
          <w:szCs w:val="20"/>
        </w:rPr>
        <w:t>ystem</w:t>
      </w:r>
      <w:r w:rsidR="001B0E64" w:rsidRPr="001B0E64">
        <w:rPr>
          <w:rFonts w:ascii="Arial" w:hAnsi="Arial" w:cs="Arial"/>
          <w:b/>
          <w:bCs/>
          <w:color w:val="000000"/>
          <w:sz w:val="20"/>
          <w:szCs w:val="20"/>
        </w:rPr>
        <w:t xml:space="preserve"> level external</w:t>
      </w:r>
      <w:r w:rsidRPr="001B0E64">
        <w:rPr>
          <w:rFonts w:ascii="Arial" w:hAnsi="Arial" w:cs="Arial"/>
          <w:b/>
          <w:bCs/>
          <w:color w:val="000000"/>
          <w:sz w:val="20"/>
          <w:szCs w:val="20"/>
        </w:rPr>
        <w:t xml:space="preserve"> assessment of Domain 3 as follows:</w:t>
      </w:r>
    </w:p>
    <w:tbl>
      <w:tblPr>
        <w:tblW w:w="144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139"/>
        <w:gridCol w:w="7281"/>
      </w:tblGrid>
      <w:tr w:rsidR="00B760C3" w:rsidRPr="00844E24" w14:paraId="73F51E04" w14:textId="77777777" w:rsidTr="001B0E64">
        <w:trPr>
          <w:trHeight w:val="327"/>
        </w:trPr>
        <w:tc>
          <w:tcPr>
            <w:tcW w:w="7139" w:type="dxa"/>
            <w:shd w:val="clear" w:color="auto" w:fill="002060"/>
            <w:vAlign w:val="center"/>
          </w:tcPr>
          <w:p w14:paraId="6B74DE3B" w14:textId="77777777" w:rsidR="00B760C3" w:rsidRPr="00844E24" w:rsidRDefault="00B760C3" w:rsidP="00C94BCA">
            <w:pPr>
              <w:pStyle w:val="NoSpacing"/>
              <w:jc w:val="center"/>
              <w:rPr>
                <w:rFonts w:ascii="Arial" w:hAnsi="Arial" w:cs="Arial"/>
                <w:b/>
                <w:color w:val="FFFFFF"/>
              </w:rPr>
            </w:pPr>
            <w:r w:rsidRPr="00844E24">
              <w:rPr>
                <w:rFonts w:ascii="Arial" w:hAnsi="Arial" w:cs="Arial"/>
                <w:b/>
                <w:color w:val="FFFFFF"/>
              </w:rPr>
              <w:t xml:space="preserve">EDS </w:t>
            </w:r>
            <w:r>
              <w:rPr>
                <w:rFonts w:ascii="Arial" w:hAnsi="Arial" w:cs="Arial"/>
                <w:b/>
                <w:color w:val="FFFFFF"/>
              </w:rPr>
              <w:t>Domain 3: Inclusive Leadership</w:t>
            </w:r>
          </w:p>
        </w:tc>
        <w:tc>
          <w:tcPr>
            <w:tcW w:w="7281" w:type="dxa"/>
            <w:tcBorders>
              <w:bottom w:val="single" w:sz="4" w:space="0" w:color="7F7F7F"/>
            </w:tcBorders>
            <w:shd w:val="clear" w:color="auto" w:fill="002060"/>
            <w:vAlign w:val="center"/>
          </w:tcPr>
          <w:p w14:paraId="7D7E5E50" w14:textId="77777777" w:rsidR="00B760C3" w:rsidRPr="00844E24" w:rsidRDefault="00B760C3" w:rsidP="00C94BCA">
            <w:pPr>
              <w:pStyle w:val="NoSpacing"/>
              <w:jc w:val="center"/>
              <w:rPr>
                <w:rFonts w:ascii="Arial" w:hAnsi="Arial" w:cs="Arial"/>
                <w:b/>
                <w:color w:val="FFFFFF"/>
              </w:rPr>
            </w:pPr>
            <w:r w:rsidRPr="00844E24">
              <w:rPr>
                <w:rFonts w:ascii="Arial" w:hAnsi="Arial" w:cs="Arial"/>
                <w:b/>
                <w:color w:val="FFFFFF"/>
              </w:rPr>
              <w:t>20</w:t>
            </w:r>
            <w:r>
              <w:rPr>
                <w:rFonts w:ascii="Arial" w:hAnsi="Arial" w:cs="Arial"/>
                <w:b/>
                <w:color w:val="FFFFFF"/>
              </w:rPr>
              <w:t>23/2024</w:t>
            </w:r>
            <w:r w:rsidRPr="00844E24">
              <w:rPr>
                <w:rFonts w:ascii="Arial" w:hAnsi="Arial" w:cs="Arial"/>
                <w:b/>
                <w:color w:val="FFFFFF"/>
              </w:rPr>
              <w:t xml:space="preserve"> Grade</w:t>
            </w:r>
          </w:p>
        </w:tc>
      </w:tr>
      <w:tr w:rsidR="00B760C3" w:rsidRPr="00844E24" w14:paraId="65FB677E" w14:textId="77777777" w:rsidTr="001B0E64">
        <w:trPr>
          <w:trHeight w:hRule="exact" w:val="1703"/>
        </w:trPr>
        <w:tc>
          <w:tcPr>
            <w:tcW w:w="7139" w:type="dxa"/>
            <w:tcBorders>
              <w:right w:val="single" w:sz="4" w:space="0" w:color="7F7F7F"/>
            </w:tcBorders>
            <w:shd w:val="clear" w:color="auto" w:fill="auto"/>
            <w:vAlign w:val="center"/>
          </w:tcPr>
          <w:p w14:paraId="1D8D8281" w14:textId="77777777" w:rsidR="00B760C3" w:rsidRPr="00844E24" w:rsidRDefault="00B760C3" w:rsidP="00C94BCA">
            <w:pPr>
              <w:pStyle w:val="NoSpacing"/>
              <w:rPr>
                <w:rFonts w:ascii="Arial" w:hAnsi="Arial" w:cs="Arial"/>
                <w:color w:val="000000"/>
              </w:rPr>
            </w:pPr>
            <w:r>
              <w:rPr>
                <w:rFonts w:ascii="Arial" w:hAnsi="Arial" w:cs="Arial"/>
                <w:color w:val="000000"/>
              </w:rPr>
              <w:t>3</w:t>
            </w:r>
            <w:r w:rsidRPr="00171958">
              <w:rPr>
                <w:rFonts w:ascii="Arial" w:hAnsi="Arial" w:cs="Arial"/>
                <w:color w:val="000000"/>
              </w:rPr>
              <w:t xml:space="preserve">A: </w:t>
            </w:r>
            <w:r w:rsidRPr="00172300">
              <w:rPr>
                <w:rFonts w:ascii="Arial" w:hAnsi="Arial" w:cs="Arial"/>
                <w:color w:val="000000"/>
              </w:rPr>
              <w:t>Board members, system leaders (Band 9 and VSM) and those with line management responsibilities routinely demonstrate their understanding of, and commitment to, equality and health inequalities</w:t>
            </w:r>
          </w:p>
        </w:tc>
        <w:tc>
          <w:tcPr>
            <w:tcW w:w="7281"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6FE16502" w14:textId="1C6E6248" w:rsidR="001B0E64" w:rsidRDefault="004B20BB" w:rsidP="001B0E64">
            <w:pPr>
              <w:autoSpaceDE w:val="0"/>
              <w:autoSpaceDN w:val="0"/>
              <w:adjustRightInd w:val="0"/>
              <w:jc w:val="center"/>
              <w:rPr>
                <w:rFonts w:cs="Arial"/>
                <w:b/>
                <w:bCs/>
                <w:color w:val="000000"/>
              </w:rPr>
            </w:pPr>
            <w:r>
              <w:rPr>
                <w:rFonts w:cs="Arial"/>
                <w:b/>
                <w:bCs/>
                <w:color w:val="000000"/>
              </w:rPr>
              <w:t>Developing</w:t>
            </w:r>
          </w:p>
          <w:p w14:paraId="39FE72FB" w14:textId="0A8A1F5A" w:rsidR="001B0E64" w:rsidRDefault="001B0E64" w:rsidP="001B0E64">
            <w:pPr>
              <w:autoSpaceDE w:val="0"/>
              <w:autoSpaceDN w:val="0"/>
              <w:adjustRightInd w:val="0"/>
              <w:rPr>
                <w:rFonts w:ascii="Adobe Clean DC" w:hAnsi="Adobe Clean DC" w:cs="Adobe Clean DC"/>
                <w:color w:val="000000"/>
                <w:sz w:val="20"/>
                <w:szCs w:val="20"/>
              </w:rPr>
            </w:pPr>
            <w:r>
              <w:rPr>
                <w:rFonts w:ascii="Adobe Clean DC" w:hAnsi="Adobe Clean DC" w:cs="Adobe Clean DC"/>
                <w:color w:val="000000"/>
                <w:sz w:val="20"/>
                <w:szCs w:val="20"/>
              </w:rPr>
              <w:t>Whilst there is some discussion around equality and health inequalities there is a lack of consistency with some better than others.</w:t>
            </w:r>
          </w:p>
          <w:p w14:paraId="718DD7BB" w14:textId="77777777" w:rsidR="001B0E64" w:rsidRDefault="001B0E64" w:rsidP="001B0E64">
            <w:pPr>
              <w:autoSpaceDE w:val="0"/>
              <w:autoSpaceDN w:val="0"/>
              <w:adjustRightInd w:val="0"/>
              <w:rPr>
                <w:rFonts w:ascii="Adobe Clean DC" w:hAnsi="Adobe Clean DC" w:cs="Adobe Clean DC"/>
                <w:color w:val="000000"/>
                <w:sz w:val="20"/>
                <w:szCs w:val="20"/>
              </w:rPr>
            </w:pPr>
            <w:r>
              <w:rPr>
                <w:rFonts w:ascii="Adobe Clean DC" w:hAnsi="Adobe Clean DC" w:cs="Adobe Clean DC"/>
                <w:color w:val="000000"/>
                <w:sz w:val="20"/>
                <w:szCs w:val="20"/>
              </w:rPr>
              <w:t>Attendance with staff networks and religious/cultural events isn't consistent, and one member saying 'not applicable to their job role' is concerning.</w:t>
            </w:r>
          </w:p>
          <w:p w14:paraId="699A04E3" w14:textId="77777777" w:rsidR="001B0E64" w:rsidRDefault="001B0E64" w:rsidP="001B0E64">
            <w:pPr>
              <w:autoSpaceDE w:val="0"/>
              <w:autoSpaceDN w:val="0"/>
              <w:adjustRightInd w:val="0"/>
              <w:rPr>
                <w:rFonts w:ascii="Adobe Clean DC" w:hAnsi="Adobe Clean DC" w:cs="Adobe Clean DC"/>
                <w:color w:val="auto"/>
                <w:sz w:val="21"/>
                <w:szCs w:val="21"/>
              </w:rPr>
            </w:pPr>
            <w:r>
              <w:rPr>
                <w:rFonts w:ascii="Adobe Clean DC" w:hAnsi="Adobe Clean DC" w:cs="Adobe Clean DC"/>
                <w:color w:val="000000"/>
                <w:sz w:val="20"/>
                <w:szCs w:val="20"/>
              </w:rPr>
              <w:t>The process for escalating concerns appears inconsistent</w:t>
            </w:r>
          </w:p>
          <w:p w14:paraId="58D45CDD" w14:textId="54BA5E4B" w:rsidR="00B760C3" w:rsidRPr="00386CE2" w:rsidRDefault="001B0E64" w:rsidP="00C94BCA">
            <w:pPr>
              <w:pStyle w:val="NoSpacing"/>
              <w:jc w:val="center"/>
              <w:rPr>
                <w:rFonts w:ascii="Arial" w:hAnsi="Arial" w:cs="Arial"/>
                <w:b/>
                <w:bCs/>
                <w:color w:val="000000"/>
              </w:rPr>
            </w:pPr>
            <w:r>
              <w:rPr>
                <w:rFonts w:ascii="Arial" w:hAnsi="Arial" w:cs="Arial"/>
                <w:b/>
                <w:bCs/>
                <w:color w:val="000000"/>
              </w:rPr>
              <w:br/>
            </w:r>
          </w:p>
        </w:tc>
      </w:tr>
      <w:tr w:rsidR="00B760C3" w:rsidRPr="00844E24" w14:paraId="55194980" w14:textId="77777777" w:rsidTr="001B0E64">
        <w:trPr>
          <w:trHeight w:hRule="exact" w:val="1248"/>
        </w:trPr>
        <w:tc>
          <w:tcPr>
            <w:tcW w:w="7139" w:type="dxa"/>
            <w:tcBorders>
              <w:right w:val="single" w:sz="4" w:space="0" w:color="7F7F7F"/>
            </w:tcBorders>
            <w:shd w:val="clear" w:color="auto" w:fill="auto"/>
            <w:vAlign w:val="center"/>
          </w:tcPr>
          <w:p w14:paraId="78BE4B79" w14:textId="77777777" w:rsidR="00B760C3" w:rsidRPr="00844E24" w:rsidRDefault="00B760C3" w:rsidP="00C94BCA">
            <w:pPr>
              <w:pStyle w:val="NoSpacing"/>
              <w:rPr>
                <w:rFonts w:ascii="Arial" w:hAnsi="Arial" w:cs="Arial"/>
                <w:color w:val="000000"/>
              </w:rPr>
            </w:pPr>
            <w:r>
              <w:rPr>
                <w:rFonts w:ascii="Arial" w:hAnsi="Arial" w:cs="Arial"/>
                <w:color w:val="000000"/>
              </w:rPr>
              <w:t>3</w:t>
            </w:r>
            <w:r w:rsidRPr="00171958">
              <w:rPr>
                <w:rFonts w:ascii="Arial" w:hAnsi="Arial" w:cs="Arial"/>
                <w:color w:val="000000"/>
              </w:rPr>
              <w:t xml:space="preserve">B: </w:t>
            </w:r>
            <w:r w:rsidRPr="00172300">
              <w:rPr>
                <w:rFonts w:ascii="Arial" w:hAnsi="Arial" w:cs="Arial"/>
                <w:color w:val="000000"/>
              </w:rPr>
              <w:t>Board/Committee papers (including minutes) identify equality and health inequalities related impacts and risks and how they will be mitigated and managed</w:t>
            </w:r>
          </w:p>
        </w:tc>
        <w:tc>
          <w:tcPr>
            <w:tcW w:w="7281"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31DAC450" w14:textId="77777777" w:rsidR="001B0E64" w:rsidRDefault="00B760C3" w:rsidP="001B0E64">
            <w:pPr>
              <w:pStyle w:val="NoSpacing"/>
              <w:jc w:val="center"/>
              <w:rPr>
                <w:rFonts w:ascii="Arial" w:hAnsi="Arial" w:cs="Arial"/>
                <w:b/>
                <w:bCs/>
                <w:color w:val="000000"/>
              </w:rPr>
            </w:pPr>
            <w:r>
              <w:rPr>
                <w:rFonts w:ascii="Arial" w:hAnsi="Arial" w:cs="Arial"/>
                <w:b/>
                <w:bCs/>
                <w:color w:val="000000"/>
              </w:rPr>
              <w:t>Developing</w:t>
            </w:r>
          </w:p>
          <w:p w14:paraId="1910239C" w14:textId="6AB00278" w:rsidR="001B0E64" w:rsidRDefault="001B0E64" w:rsidP="001B0E64">
            <w:pPr>
              <w:autoSpaceDE w:val="0"/>
              <w:autoSpaceDN w:val="0"/>
              <w:adjustRightInd w:val="0"/>
              <w:rPr>
                <w:rFonts w:ascii="Adobe Clean DC" w:hAnsi="Adobe Clean DC" w:cs="Adobe Clean DC"/>
                <w:color w:val="000000"/>
                <w:sz w:val="20"/>
                <w:szCs w:val="20"/>
              </w:rPr>
            </w:pPr>
            <w:r>
              <w:rPr>
                <w:rFonts w:ascii="Adobe Clean DC" w:hAnsi="Adobe Clean DC" w:cs="Adobe Clean DC"/>
                <w:color w:val="000000"/>
                <w:sz w:val="20"/>
                <w:szCs w:val="20"/>
              </w:rPr>
              <w:t>There is an inconsistency across boards with some more proactive than others.</w:t>
            </w:r>
          </w:p>
          <w:p w14:paraId="37626714" w14:textId="0D2F2326" w:rsidR="001B0E64" w:rsidRPr="00386CE2" w:rsidRDefault="001B0E64" w:rsidP="001B0E64">
            <w:pPr>
              <w:pStyle w:val="NoSpacing"/>
              <w:jc w:val="center"/>
              <w:rPr>
                <w:rFonts w:ascii="Arial" w:hAnsi="Arial" w:cs="Arial"/>
                <w:b/>
                <w:bCs/>
                <w:color w:val="000000"/>
              </w:rPr>
            </w:pPr>
          </w:p>
        </w:tc>
      </w:tr>
      <w:tr w:rsidR="00B760C3" w:rsidRPr="00844E24" w14:paraId="109836BB" w14:textId="77777777" w:rsidTr="001B0E64">
        <w:trPr>
          <w:trHeight w:hRule="exact" w:val="1214"/>
        </w:trPr>
        <w:tc>
          <w:tcPr>
            <w:tcW w:w="7139" w:type="dxa"/>
            <w:tcBorders>
              <w:right w:val="single" w:sz="4" w:space="0" w:color="7F7F7F"/>
            </w:tcBorders>
            <w:shd w:val="clear" w:color="auto" w:fill="auto"/>
            <w:vAlign w:val="center"/>
          </w:tcPr>
          <w:p w14:paraId="36FFA410" w14:textId="77777777" w:rsidR="00B760C3" w:rsidRDefault="00B760C3" w:rsidP="00C94BCA">
            <w:pPr>
              <w:pStyle w:val="NoSpacing"/>
              <w:rPr>
                <w:rFonts w:ascii="Arial" w:hAnsi="Arial" w:cs="Arial"/>
                <w:color w:val="000000"/>
              </w:rPr>
            </w:pPr>
            <w:r>
              <w:rPr>
                <w:rFonts w:ascii="Arial" w:hAnsi="Arial" w:cs="Arial"/>
                <w:color w:val="000000"/>
              </w:rPr>
              <w:t>3</w:t>
            </w:r>
            <w:r w:rsidRPr="00171958">
              <w:rPr>
                <w:rFonts w:ascii="Arial" w:hAnsi="Arial" w:cs="Arial"/>
                <w:color w:val="000000"/>
              </w:rPr>
              <w:t xml:space="preserve">C: </w:t>
            </w:r>
            <w:r w:rsidRPr="00172300">
              <w:rPr>
                <w:rFonts w:ascii="Arial" w:hAnsi="Arial" w:cs="Arial"/>
                <w:color w:val="000000"/>
              </w:rPr>
              <w:t>Board members and system leaders (Band 9 and VSM) ensure levers are in place to manage performance and monitor progress with staff and patients</w:t>
            </w:r>
          </w:p>
          <w:p w14:paraId="2F6D9C4C" w14:textId="77777777" w:rsidR="00B760C3" w:rsidRDefault="00B760C3" w:rsidP="00B760C3">
            <w:pPr>
              <w:rPr>
                <w:rFonts w:eastAsia="Calibri" w:cs="Arial"/>
                <w:color w:val="000000"/>
                <w:sz w:val="22"/>
                <w:szCs w:val="22"/>
              </w:rPr>
            </w:pPr>
          </w:p>
          <w:p w14:paraId="4625882B" w14:textId="40203A69" w:rsidR="00B760C3" w:rsidRPr="00B760C3" w:rsidRDefault="00B760C3" w:rsidP="00B760C3"/>
        </w:tc>
        <w:tc>
          <w:tcPr>
            <w:tcW w:w="7281"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4316C689" w14:textId="77777777" w:rsidR="00B760C3" w:rsidRDefault="004B20BB" w:rsidP="00C94BCA">
            <w:pPr>
              <w:pStyle w:val="NoSpacing"/>
              <w:jc w:val="center"/>
              <w:rPr>
                <w:rFonts w:ascii="Arial" w:hAnsi="Arial" w:cs="Arial"/>
                <w:b/>
                <w:bCs/>
                <w:color w:val="000000"/>
              </w:rPr>
            </w:pPr>
            <w:r>
              <w:rPr>
                <w:rFonts w:ascii="Arial" w:hAnsi="Arial" w:cs="Arial"/>
                <w:b/>
                <w:bCs/>
                <w:color w:val="000000"/>
              </w:rPr>
              <w:t>Developing</w:t>
            </w:r>
          </w:p>
          <w:p w14:paraId="7FE17F5B" w14:textId="77777777" w:rsidR="001B0E64" w:rsidRDefault="001B0E64" w:rsidP="001B0E64">
            <w:pPr>
              <w:autoSpaceDE w:val="0"/>
              <w:autoSpaceDN w:val="0"/>
              <w:adjustRightInd w:val="0"/>
              <w:rPr>
                <w:rFonts w:ascii="Adobe Clean DC" w:hAnsi="Adobe Clean DC" w:cs="Adobe Clean DC"/>
                <w:color w:val="000000"/>
                <w:sz w:val="20"/>
                <w:szCs w:val="20"/>
              </w:rPr>
            </w:pPr>
            <w:r>
              <w:rPr>
                <w:rFonts w:ascii="Adobe Clean DC" w:hAnsi="Adobe Clean DC" w:cs="Adobe Clean DC"/>
                <w:color w:val="000000"/>
                <w:sz w:val="20"/>
                <w:szCs w:val="20"/>
              </w:rPr>
              <w:t>Not all boards have a standing item linked to inclusion</w:t>
            </w:r>
          </w:p>
          <w:p w14:paraId="08DFB422" w14:textId="77777777" w:rsidR="001B0E64" w:rsidRDefault="001B0E64" w:rsidP="001B0E64">
            <w:pPr>
              <w:autoSpaceDE w:val="0"/>
              <w:autoSpaceDN w:val="0"/>
              <w:adjustRightInd w:val="0"/>
              <w:rPr>
                <w:rFonts w:ascii="Adobe Clean DC" w:hAnsi="Adobe Clean DC" w:cs="Adobe Clean DC"/>
                <w:color w:val="000000"/>
                <w:sz w:val="20"/>
                <w:szCs w:val="20"/>
              </w:rPr>
            </w:pPr>
            <w:r>
              <w:rPr>
                <w:rFonts w:ascii="Adobe Clean DC" w:hAnsi="Adobe Clean DC" w:cs="Adobe Clean DC"/>
                <w:color w:val="000000"/>
                <w:sz w:val="20"/>
                <w:szCs w:val="20"/>
              </w:rPr>
              <w:t>Not all board members regularly attend staff networks</w:t>
            </w:r>
          </w:p>
          <w:p w14:paraId="16ABFC93" w14:textId="77777777" w:rsidR="001B0E64" w:rsidRDefault="001B0E64" w:rsidP="001B0E64">
            <w:pPr>
              <w:autoSpaceDE w:val="0"/>
              <w:autoSpaceDN w:val="0"/>
              <w:adjustRightInd w:val="0"/>
              <w:rPr>
                <w:rFonts w:ascii="Adobe Clean DC" w:hAnsi="Adobe Clean DC" w:cs="Adobe Clean DC"/>
                <w:color w:val="000000"/>
                <w:sz w:val="20"/>
                <w:szCs w:val="20"/>
              </w:rPr>
            </w:pPr>
            <w:r>
              <w:rPr>
                <w:rFonts w:ascii="Adobe Clean DC" w:hAnsi="Adobe Clean DC" w:cs="Adobe Clean DC"/>
                <w:color w:val="000000"/>
                <w:sz w:val="20"/>
                <w:szCs w:val="20"/>
              </w:rPr>
              <w:t xml:space="preserve">Whilst the action trackers are implemented it's unclear as to how unmet goals and </w:t>
            </w:r>
          </w:p>
          <w:p w14:paraId="090E2963" w14:textId="6CB27E81" w:rsidR="001B0E64" w:rsidRDefault="001B0E64" w:rsidP="001B0E64">
            <w:pPr>
              <w:autoSpaceDE w:val="0"/>
              <w:autoSpaceDN w:val="0"/>
              <w:adjustRightInd w:val="0"/>
              <w:rPr>
                <w:rFonts w:ascii="Adobe Clean DC" w:hAnsi="Adobe Clean DC" w:cs="Adobe Clean DC"/>
                <w:color w:val="auto"/>
                <w:sz w:val="21"/>
                <w:szCs w:val="21"/>
              </w:rPr>
            </w:pPr>
            <w:r>
              <w:rPr>
                <w:rFonts w:ascii="Adobe Clean DC" w:hAnsi="Adobe Clean DC" w:cs="Adobe Clean DC"/>
                <w:color w:val="000000"/>
                <w:sz w:val="20"/>
                <w:szCs w:val="20"/>
              </w:rPr>
              <w:t>objectives are addressed</w:t>
            </w:r>
          </w:p>
          <w:p w14:paraId="28E5BD34" w14:textId="104E9147" w:rsidR="001B0E64" w:rsidRPr="00386CE2" w:rsidRDefault="001B0E64" w:rsidP="00C94BCA">
            <w:pPr>
              <w:pStyle w:val="NoSpacing"/>
              <w:jc w:val="center"/>
              <w:rPr>
                <w:rFonts w:ascii="Arial" w:hAnsi="Arial" w:cs="Arial"/>
                <w:b/>
                <w:bCs/>
                <w:color w:val="000000"/>
              </w:rPr>
            </w:pPr>
          </w:p>
        </w:tc>
      </w:tr>
    </w:tbl>
    <w:p w14:paraId="2A1F3C62" w14:textId="77777777" w:rsidR="00F6292B" w:rsidRPr="009D1CC6" w:rsidRDefault="00F6292B" w:rsidP="00B0463F">
      <w:pPr>
        <w:rPr>
          <w:rFonts w:cs="Arial"/>
        </w:rPr>
      </w:pP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BB480F" w:rsidRPr="009D1CC6" w14:paraId="15F50E11" w14:textId="77777777" w:rsidTr="002A7AA2">
        <w:tc>
          <w:tcPr>
            <w:tcW w:w="13598" w:type="dxa"/>
            <w:shd w:val="clear" w:color="auto" w:fill="BDDEFF" w:themeFill="accent1" w:themeFillTint="33"/>
          </w:tcPr>
          <w:p w14:paraId="405DFC79" w14:textId="5BDDE917" w:rsidR="00BB480F" w:rsidRPr="009C5580" w:rsidRDefault="00BB480F" w:rsidP="00E33027">
            <w:pPr>
              <w:rPr>
                <w:rFonts w:cs="Arial"/>
                <w:bCs/>
                <w:sz w:val="36"/>
                <w:szCs w:val="36"/>
              </w:rPr>
            </w:pPr>
            <w:r w:rsidRPr="009C5580">
              <w:rPr>
                <w:rFonts w:cs="Arial"/>
                <w:bCs/>
                <w:sz w:val="36"/>
                <w:szCs w:val="36"/>
              </w:rPr>
              <w:t>EDS Organisation Rating (overall rating):</w:t>
            </w:r>
            <w:r w:rsidR="00A272D8">
              <w:rPr>
                <w:rFonts w:cs="Arial"/>
                <w:bCs/>
                <w:sz w:val="36"/>
                <w:szCs w:val="36"/>
              </w:rPr>
              <w:t xml:space="preserve"> </w:t>
            </w:r>
            <w:r w:rsidR="00A272D8" w:rsidRPr="00A272D8">
              <w:rPr>
                <w:rFonts w:cs="Arial"/>
                <w:b/>
                <w:sz w:val="36"/>
                <w:szCs w:val="36"/>
              </w:rPr>
              <w:t>Developing</w:t>
            </w:r>
          </w:p>
          <w:p w14:paraId="7D4688A5" w14:textId="77777777" w:rsidR="00BB480F" w:rsidRPr="009D1CC6" w:rsidRDefault="00BB480F" w:rsidP="00E33027">
            <w:pPr>
              <w:rPr>
                <w:rFonts w:cs="Arial"/>
              </w:rPr>
            </w:pPr>
          </w:p>
        </w:tc>
      </w:tr>
      <w:tr w:rsidR="00BB480F" w:rsidRPr="009D1CC6" w14:paraId="1042AAF6" w14:textId="77777777" w:rsidTr="002A7AA2">
        <w:tc>
          <w:tcPr>
            <w:tcW w:w="13598" w:type="dxa"/>
            <w:shd w:val="clear" w:color="auto" w:fill="BDDEFF" w:themeFill="accent1" w:themeFillTint="33"/>
          </w:tcPr>
          <w:p w14:paraId="752959D8" w14:textId="3193DBB3" w:rsidR="00BB480F" w:rsidRPr="009C5580" w:rsidRDefault="00BB480F" w:rsidP="00E33027">
            <w:pPr>
              <w:rPr>
                <w:rFonts w:cs="Arial"/>
                <w:bCs/>
                <w:sz w:val="36"/>
                <w:szCs w:val="36"/>
              </w:rPr>
            </w:pPr>
            <w:r w:rsidRPr="009C5580">
              <w:rPr>
                <w:rFonts w:cs="Arial"/>
                <w:bCs/>
                <w:sz w:val="36"/>
                <w:szCs w:val="36"/>
              </w:rPr>
              <w:t xml:space="preserve">Organisation name(s): </w:t>
            </w:r>
            <w:r w:rsidR="00F6292B">
              <w:rPr>
                <w:rFonts w:cs="Arial"/>
                <w:b/>
                <w:sz w:val="36"/>
                <w:szCs w:val="36"/>
              </w:rPr>
              <w:t>ELHT</w:t>
            </w:r>
            <w:r w:rsidR="004357D4">
              <w:rPr>
                <w:rFonts w:cs="Arial"/>
                <w:bCs/>
                <w:sz w:val="36"/>
                <w:szCs w:val="36"/>
              </w:rPr>
              <w:t xml:space="preserve"> </w:t>
            </w:r>
          </w:p>
          <w:p w14:paraId="21854206" w14:textId="77777777" w:rsidR="00BB480F" w:rsidRPr="009C5580" w:rsidRDefault="00BB480F" w:rsidP="00E33027">
            <w:pPr>
              <w:rPr>
                <w:rFonts w:cs="Arial"/>
                <w:bCs/>
                <w:color w:val="FFFFFF" w:themeColor="background1"/>
              </w:rPr>
            </w:pPr>
          </w:p>
        </w:tc>
      </w:tr>
      <w:tr w:rsidR="00BB480F" w:rsidRPr="009D1CC6" w14:paraId="78E2D1A2" w14:textId="77777777" w:rsidTr="002A7AA2">
        <w:tc>
          <w:tcPr>
            <w:tcW w:w="13598" w:type="dxa"/>
          </w:tcPr>
          <w:p w14:paraId="101CFC82" w14:textId="77777777" w:rsidR="00BB480F" w:rsidRPr="009D1CC6" w:rsidRDefault="00BB480F" w:rsidP="00E33027">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p w14:paraId="430FC6FE" w14:textId="77777777" w:rsidR="00BB480F" w:rsidRPr="009D1CC6" w:rsidRDefault="00BB480F" w:rsidP="00E33027">
            <w:pPr>
              <w:rPr>
                <w:rFonts w:cs="Arial"/>
              </w:rPr>
            </w:pPr>
          </w:p>
          <w:p w14:paraId="4F51C7DA" w14:textId="77777777" w:rsidR="00BB480F" w:rsidRPr="009D1CC6" w:rsidRDefault="00BB480F" w:rsidP="00E33027">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p w14:paraId="0F6CDE46" w14:textId="77777777" w:rsidR="00BB480F" w:rsidRPr="009D1CC6" w:rsidRDefault="00BB480F" w:rsidP="00E33027">
            <w:pPr>
              <w:rPr>
                <w:rFonts w:cs="Arial"/>
              </w:rPr>
            </w:pPr>
          </w:p>
          <w:p w14:paraId="5E97E25E" w14:textId="77777777" w:rsidR="00BB480F" w:rsidRPr="009D1CC6" w:rsidRDefault="00BB480F" w:rsidP="00E33027">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p w14:paraId="03D4202C" w14:textId="77777777" w:rsidR="00BB480F" w:rsidRPr="009D1CC6" w:rsidRDefault="00BB480F" w:rsidP="00E33027">
            <w:pPr>
              <w:rPr>
                <w:rFonts w:cs="Arial"/>
              </w:rPr>
            </w:pPr>
          </w:p>
          <w:p w14:paraId="7BE2DA4C" w14:textId="77777777" w:rsidR="00BB480F" w:rsidRPr="009D1CC6" w:rsidRDefault="00BB480F" w:rsidP="00E33027">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p w14:paraId="48DD9D28" w14:textId="77777777" w:rsidR="00BB480F" w:rsidRPr="009D1CC6" w:rsidRDefault="00BB480F" w:rsidP="00E33027">
            <w:pPr>
              <w:rPr>
                <w:rFonts w:cs="Arial"/>
                <w:color w:val="7030A0"/>
              </w:rPr>
            </w:pPr>
          </w:p>
        </w:tc>
      </w:tr>
    </w:tbl>
    <w:p w14:paraId="30912658" w14:textId="77777777" w:rsidR="00BB480F" w:rsidRPr="009D1CC6" w:rsidRDefault="00BB480F" w:rsidP="00BB480F">
      <w:pPr>
        <w:rPr>
          <w:rFonts w:cs="Arial"/>
        </w:rPr>
      </w:pPr>
    </w:p>
    <w:p w14:paraId="4B78C66D" w14:textId="62AED3BB" w:rsidR="00BB480F" w:rsidRDefault="00BB480F" w:rsidP="00BB480F">
      <w:pPr>
        <w:rPr>
          <w:rFonts w:cs="Arial"/>
        </w:rPr>
      </w:pPr>
    </w:p>
    <w:p w14:paraId="342C2766" w14:textId="77777777" w:rsidR="008A512D" w:rsidRDefault="008A512D" w:rsidP="00BB480F">
      <w:pPr>
        <w:rPr>
          <w:rFonts w:cs="Arial"/>
        </w:rPr>
      </w:pPr>
    </w:p>
    <w:p w14:paraId="6A9E6047" w14:textId="77777777" w:rsidR="008A512D" w:rsidRDefault="008A512D" w:rsidP="00BB480F">
      <w:pPr>
        <w:rPr>
          <w:rFonts w:cs="Arial"/>
        </w:rPr>
      </w:pPr>
    </w:p>
    <w:p w14:paraId="37EEEC14" w14:textId="77777777" w:rsidR="008A512D" w:rsidRDefault="008A512D" w:rsidP="00BB480F">
      <w:pPr>
        <w:rPr>
          <w:rFonts w:cs="Arial"/>
        </w:rPr>
      </w:pPr>
    </w:p>
    <w:p w14:paraId="52008C03" w14:textId="77777777" w:rsidR="008A512D" w:rsidRPr="009D1CC6" w:rsidRDefault="008A512D" w:rsidP="00BB480F">
      <w:pPr>
        <w:rPr>
          <w:rFonts w:cs="Arial"/>
        </w:rPr>
      </w:pPr>
    </w:p>
    <w:p w14:paraId="73610FDF" w14:textId="77777777" w:rsidR="00BB480F" w:rsidRPr="00376093" w:rsidRDefault="00BB480F" w:rsidP="00376093">
      <w:pPr>
        <w:shd w:val="clear" w:color="auto" w:fill="BDDEFF" w:themeFill="text2" w:themeFillTint="33"/>
        <w:rPr>
          <w:rFonts w:cs="Arial"/>
          <w:color w:val="auto"/>
        </w:rPr>
      </w:pPr>
    </w:p>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6789"/>
        <w:gridCol w:w="6807"/>
      </w:tblGrid>
      <w:tr w:rsidR="00376093" w:rsidRPr="00376093" w14:paraId="4E977BAD" w14:textId="77777777" w:rsidTr="00192F66">
        <w:tc>
          <w:tcPr>
            <w:tcW w:w="13596" w:type="dxa"/>
            <w:gridSpan w:val="2"/>
            <w:shd w:val="clear" w:color="auto" w:fill="BDDEFF" w:themeFill="text2" w:themeFillTint="33"/>
            <w:vAlign w:val="center"/>
          </w:tcPr>
          <w:p w14:paraId="6DAADAC4" w14:textId="77777777" w:rsidR="00BB480F" w:rsidRPr="00C93306" w:rsidRDefault="00BB480F" w:rsidP="00C93306">
            <w:pPr>
              <w:shd w:val="clear" w:color="auto" w:fill="BDDEFF" w:themeFill="text2" w:themeFillTint="33"/>
              <w:jc w:val="center"/>
              <w:rPr>
                <w:rFonts w:cs="Arial"/>
                <w:b/>
                <w:color w:val="auto"/>
                <w:sz w:val="28"/>
                <w:szCs w:val="28"/>
              </w:rPr>
            </w:pPr>
            <w:r w:rsidRPr="00C93306">
              <w:rPr>
                <w:rFonts w:cs="Arial"/>
                <w:b/>
                <w:color w:val="auto"/>
                <w:sz w:val="28"/>
                <w:szCs w:val="28"/>
              </w:rPr>
              <w:t>EDS Action Plan</w:t>
            </w:r>
          </w:p>
        </w:tc>
      </w:tr>
      <w:tr w:rsidR="00376093" w:rsidRPr="00376093" w14:paraId="3347E1B9" w14:textId="77777777" w:rsidTr="00192F66">
        <w:tc>
          <w:tcPr>
            <w:tcW w:w="6789" w:type="dxa"/>
            <w:shd w:val="clear" w:color="auto" w:fill="BDDEFF" w:themeFill="text2" w:themeFillTint="33"/>
            <w:vAlign w:val="center"/>
          </w:tcPr>
          <w:p w14:paraId="24707A09" w14:textId="77777777" w:rsidR="00BB480F" w:rsidRPr="00376093" w:rsidRDefault="00BB480F" w:rsidP="00376093">
            <w:pPr>
              <w:shd w:val="clear" w:color="auto" w:fill="BDDEFF" w:themeFill="text2" w:themeFillTint="33"/>
              <w:spacing w:after="160" w:line="259" w:lineRule="auto"/>
              <w:jc w:val="center"/>
              <w:rPr>
                <w:rFonts w:cs="Arial"/>
                <w:b/>
                <w:color w:val="auto"/>
              </w:rPr>
            </w:pPr>
            <w:r w:rsidRPr="00376093">
              <w:rPr>
                <w:rFonts w:cs="Arial"/>
                <w:b/>
                <w:color w:val="auto"/>
              </w:rPr>
              <w:t>EDS Lead</w:t>
            </w:r>
          </w:p>
        </w:tc>
        <w:tc>
          <w:tcPr>
            <w:tcW w:w="6807" w:type="dxa"/>
            <w:shd w:val="clear" w:color="auto" w:fill="BDDEFF" w:themeFill="text2" w:themeFillTint="33"/>
            <w:vAlign w:val="center"/>
          </w:tcPr>
          <w:p w14:paraId="0A066B1D" w14:textId="77777777" w:rsidR="00BB480F" w:rsidRPr="00376093" w:rsidRDefault="00BB480F" w:rsidP="00376093">
            <w:pPr>
              <w:shd w:val="clear" w:color="auto" w:fill="BDDEFF" w:themeFill="text2" w:themeFillTint="33"/>
              <w:spacing w:after="160" w:line="259" w:lineRule="auto"/>
              <w:jc w:val="center"/>
              <w:rPr>
                <w:rFonts w:cs="Arial"/>
                <w:b/>
                <w:color w:val="auto"/>
              </w:rPr>
            </w:pPr>
            <w:r w:rsidRPr="00376093">
              <w:rPr>
                <w:rFonts w:cs="Arial"/>
                <w:b/>
                <w:color w:val="auto"/>
              </w:rPr>
              <w:t>Year(s) active</w:t>
            </w:r>
          </w:p>
        </w:tc>
      </w:tr>
      <w:tr w:rsidR="00192F66" w:rsidRPr="009D1CC6" w14:paraId="44B15184" w14:textId="77777777" w:rsidTr="00192F66">
        <w:tc>
          <w:tcPr>
            <w:tcW w:w="6789" w:type="dxa"/>
          </w:tcPr>
          <w:p w14:paraId="67AB33CC" w14:textId="7F544E74" w:rsidR="00192F66" w:rsidRPr="009D1CC6" w:rsidRDefault="008A512D" w:rsidP="00192F66">
            <w:pPr>
              <w:pStyle w:val="TableText"/>
            </w:pPr>
            <w:r>
              <w:t>Emma Dawkins, Associate Director of OD</w:t>
            </w:r>
          </w:p>
        </w:tc>
        <w:tc>
          <w:tcPr>
            <w:tcW w:w="6807" w:type="dxa"/>
            <w:shd w:val="clear" w:color="auto" w:fill="FFFFFF" w:themeFill="background1"/>
            <w:vAlign w:val="center"/>
          </w:tcPr>
          <w:p w14:paraId="2DEEFECA" w14:textId="1E97C772" w:rsidR="00192F66" w:rsidRPr="009D1CC6" w:rsidRDefault="008A512D" w:rsidP="00192F66">
            <w:pPr>
              <w:pStyle w:val="TableText"/>
            </w:pPr>
            <w:r>
              <w:t>2024 - 2025</w:t>
            </w:r>
          </w:p>
        </w:tc>
      </w:tr>
      <w:tr w:rsidR="00192F66" w:rsidRPr="009D1CC6" w14:paraId="7B4D5862" w14:textId="77777777" w:rsidTr="00192F66">
        <w:tc>
          <w:tcPr>
            <w:tcW w:w="6789" w:type="dxa"/>
            <w:shd w:val="clear" w:color="auto" w:fill="BDDEFF" w:themeFill="text2" w:themeFillTint="33"/>
            <w:vAlign w:val="center"/>
          </w:tcPr>
          <w:p w14:paraId="61910F64" w14:textId="77777777" w:rsidR="00192F66" w:rsidRPr="00376093" w:rsidRDefault="00192F66" w:rsidP="00192F66">
            <w:pPr>
              <w:spacing w:after="160" w:line="259" w:lineRule="auto"/>
              <w:jc w:val="center"/>
              <w:rPr>
                <w:rFonts w:cs="Arial"/>
                <w:b/>
                <w:color w:val="auto"/>
              </w:rPr>
            </w:pPr>
            <w:r w:rsidRPr="00376093">
              <w:rPr>
                <w:rFonts w:cs="Arial"/>
                <w:b/>
                <w:color w:val="auto"/>
              </w:rPr>
              <w:t>EDS Sponsor</w:t>
            </w:r>
          </w:p>
        </w:tc>
        <w:tc>
          <w:tcPr>
            <w:tcW w:w="6807" w:type="dxa"/>
            <w:shd w:val="clear" w:color="auto" w:fill="BDDEFF" w:themeFill="text2" w:themeFillTint="33"/>
            <w:vAlign w:val="center"/>
          </w:tcPr>
          <w:p w14:paraId="15085263" w14:textId="77777777" w:rsidR="00192F66" w:rsidRPr="00376093" w:rsidRDefault="00192F66" w:rsidP="00192F66">
            <w:pPr>
              <w:spacing w:after="160" w:line="259" w:lineRule="auto"/>
              <w:jc w:val="center"/>
              <w:rPr>
                <w:rFonts w:cs="Arial"/>
                <w:b/>
                <w:color w:val="auto"/>
              </w:rPr>
            </w:pPr>
            <w:r w:rsidRPr="00376093">
              <w:rPr>
                <w:rFonts w:cs="Arial"/>
                <w:b/>
                <w:color w:val="auto"/>
              </w:rPr>
              <w:t>Authorisation date</w:t>
            </w:r>
          </w:p>
        </w:tc>
      </w:tr>
      <w:tr w:rsidR="00192F66" w:rsidRPr="009D1CC6" w14:paraId="13AFD231" w14:textId="77777777" w:rsidTr="00192F66">
        <w:tc>
          <w:tcPr>
            <w:tcW w:w="6789" w:type="dxa"/>
            <w:shd w:val="clear" w:color="auto" w:fill="FFFFFF" w:themeFill="background1"/>
            <w:vAlign w:val="center"/>
          </w:tcPr>
          <w:p w14:paraId="61449F2F" w14:textId="679DE6D9" w:rsidR="00192F66" w:rsidRPr="009D1CC6" w:rsidRDefault="008A512D" w:rsidP="00960E24">
            <w:pPr>
              <w:pStyle w:val="TableText"/>
            </w:pPr>
            <w:r>
              <w:t xml:space="preserve">Kate Quinn, Executive Director of People and Culture </w:t>
            </w:r>
          </w:p>
        </w:tc>
        <w:tc>
          <w:tcPr>
            <w:tcW w:w="6807" w:type="dxa"/>
            <w:shd w:val="clear" w:color="auto" w:fill="FFFFFF" w:themeFill="background1"/>
            <w:vAlign w:val="center"/>
          </w:tcPr>
          <w:p w14:paraId="209BCA62" w14:textId="1C2BADA6" w:rsidR="00192F66" w:rsidRPr="009D1CC6" w:rsidRDefault="005E4D9C" w:rsidP="00192F66">
            <w:pPr>
              <w:pStyle w:val="TableText"/>
            </w:pPr>
            <w:r>
              <w:t>July 2024</w:t>
            </w:r>
          </w:p>
        </w:tc>
      </w:tr>
    </w:tbl>
    <w:p w14:paraId="5B1F6B4E"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3"/>
        <w:gridCol w:w="3168"/>
        <w:gridCol w:w="3694"/>
        <w:gridCol w:w="4079"/>
        <w:gridCol w:w="1532"/>
      </w:tblGrid>
      <w:tr w:rsidR="00BB480F" w:rsidRPr="009D1CC6" w14:paraId="42E69976" w14:textId="77777777" w:rsidTr="00ED0406">
        <w:tc>
          <w:tcPr>
            <w:tcW w:w="1123" w:type="dxa"/>
            <w:shd w:val="clear" w:color="auto" w:fill="BDDEFF" w:themeFill="accent1" w:themeFillTint="33"/>
          </w:tcPr>
          <w:p w14:paraId="5F647071" w14:textId="77777777" w:rsidR="00BB480F" w:rsidRPr="009D1CC6" w:rsidRDefault="00BB480F" w:rsidP="00E33027">
            <w:pPr>
              <w:rPr>
                <w:rFonts w:cs="Arial"/>
                <w:b/>
              </w:rPr>
            </w:pPr>
            <w:r w:rsidRPr="009D1CC6">
              <w:rPr>
                <w:rFonts w:cs="Arial"/>
                <w:b/>
              </w:rPr>
              <w:t xml:space="preserve">Domain </w:t>
            </w:r>
          </w:p>
        </w:tc>
        <w:tc>
          <w:tcPr>
            <w:tcW w:w="3168" w:type="dxa"/>
            <w:shd w:val="clear" w:color="auto" w:fill="BDDEFF" w:themeFill="accent1" w:themeFillTint="33"/>
          </w:tcPr>
          <w:p w14:paraId="2B3A887A" w14:textId="77777777" w:rsidR="00BB480F" w:rsidRPr="009D1CC6" w:rsidRDefault="00BB480F" w:rsidP="00E33027">
            <w:pPr>
              <w:rPr>
                <w:rFonts w:cs="Arial"/>
                <w:b/>
              </w:rPr>
            </w:pPr>
            <w:r w:rsidRPr="009D1CC6">
              <w:rPr>
                <w:rFonts w:cs="Arial"/>
                <w:b/>
              </w:rPr>
              <w:t xml:space="preserve">Outcome </w:t>
            </w:r>
          </w:p>
        </w:tc>
        <w:tc>
          <w:tcPr>
            <w:tcW w:w="3694" w:type="dxa"/>
            <w:shd w:val="clear" w:color="auto" w:fill="BDDEFF" w:themeFill="accent1" w:themeFillTint="33"/>
          </w:tcPr>
          <w:p w14:paraId="7F927999" w14:textId="77777777" w:rsidR="00BB480F" w:rsidRPr="009D1CC6" w:rsidRDefault="00BB480F" w:rsidP="00E33027">
            <w:pPr>
              <w:rPr>
                <w:rFonts w:cs="Arial"/>
                <w:b/>
              </w:rPr>
            </w:pPr>
            <w:r w:rsidRPr="009D1CC6">
              <w:rPr>
                <w:rFonts w:cs="Arial"/>
                <w:b/>
              </w:rPr>
              <w:t>Objective</w:t>
            </w:r>
          </w:p>
        </w:tc>
        <w:tc>
          <w:tcPr>
            <w:tcW w:w="4079" w:type="dxa"/>
            <w:shd w:val="clear" w:color="auto" w:fill="BDDEFF" w:themeFill="accent1" w:themeFillTint="33"/>
          </w:tcPr>
          <w:p w14:paraId="314FD526" w14:textId="77777777" w:rsidR="00BB480F" w:rsidRPr="009D1CC6" w:rsidRDefault="00BB480F" w:rsidP="00E33027">
            <w:pPr>
              <w:rPr>
                <w:rFonts w:cs="Arial"/>
                <w:b/>
              </w:rPr>
            </w:pPr>
            <w:r w:rsidRPr="009D1CC6">
              <w:rPr>
                <w:rFonts w:cs="Arial"/>
                <w:b/>
              </w:rPr>
              <w:t>Action</w:t>
            </w:r>
          </w:p>
        </w:tc>
        <w:tc>
          <w:tcPr>
            <w:tcW w:w="1532" w:type="dxa"/>
            <w:shd w:val="clear" w:color="auto" w:fill="BDDEFF" w:themeFill="accent1" w:themeFillTint="33"/>
          </w:tcPr>
          <w:p w14:paraId="5EB0E24D" w14:textId="77777777" w:rsidR="00BB480F" w:rsidRPr="009D1CC6" w:rsidRDefault="00BB480F" w:rsidP="00E33027">
            <w:pPr>
              <w:rPr>
                <w:rFonts w:cs="Arial"/>
                <w:b/>
              </w:rPr>
            </w:pPr>
            <w:r w:rsidRPr="009D1CC6">
              <w:rPr>
                <w:rFonts w:cs="Arial"/>
                <w:b/>
              </w:rPr>
              <w:t>Completion date</w:t>
            </w:r>
          </w:p>
        </w:tc>
      </w:tr>
      <w:tr w:rsidR="00ED0406" w:rsidRPr="009D1CC6" w14:paraId="6143F017" w14:textId="77777777" w:rsidTr="00ED0406">
        <w:trPr>
          <w:cantSplit/>
          <w:trHeight w:val="1020"/>
        </w:trPr>
        <w:tc>
          <w:tcPr>
            <w:tcW w:w="1123" w:type="dxa"/>
            <w:vMerge w:val="restart"/>
            <w:shd w:val="clear" w:color="auto" w:fill="BDDEFF" w:themeFill="accent1" w:themeFillTint="33"/>
            <w:textDirection w:val="btLr"/>
            <w:vAlign w:val="center"/>
          </w:tcPr>
          <w:p w14:paraId="239A1684" w14:textId="77777777" w:rsidR="00ED0406" w:rsidRPr="009D1CC6" w:rsidRDefault="00ED0406" w:rsidP="00ED0406">
            <w:pPr>
              <w:ind w:left="113" w:right="113"/>
              <w:jc w:val="center"/>
              <w:rPr>
                <w:rFonts w:cs="Arial"/>
              </w:rPr>
            </w:pPr>
            <w:r w:rsidRPr="009D1CC6">
              <w:rPr>
                <w:rFonts w:cs="Arial"/>
                <w:b/>
              </w:rPr>
              <w:t>Domain 1: Commissioned or provided services</w:t>
            </w:r>
          </w:p>
          <w:p w14:paraId="695E86D7" w14:textId="77777777" w:rsidR="00ED0406" w:rsidRPr="009D1CC6" w:rsidRDefault="00ED0406" w:rsidP="00ED0406">
            <w:pPr>
              <w:ind w:left="113" w:right="113"/>
              <w:jc w:val="center"/>
              <w:rPr>
                <w:rFonts w:cs="Arial"/>
              </w:rPr>
            </w:pPr>
          </w:p>
        </w:tc>
        <w:tc>
          <w:tcPr>
            <w:tcW w:w="3168" w:type="dxa"/>
            <w:shd w:val="clear" w:color="auto" w:fill="BDDEFF" w:themeFill="accent1" w:themeFillTint="33"/>
          </w:tcPr>
          <w:p w14:paraId="6A67CB7B" w14:textId="005DC873" w:rsidR="00ED0406" w:rsidRPr="009D1CC6" w:rsidRDefault="00ED0406" w:rsidP="00ED0406">
            <w:pPr>
              <w:rPr>
                <w:rFonts w:cs="Arial"/>
              </w:rPr>
            </w:pPr>
            <w:r w:rsidRPr="009D1CC6">
              <w:rPr>
                <w:rFonts w:cs="Arial"/>
              </w:rPr>
              <w:t>1A:</w:t>
            </w:r>
            <w:r>
              <w:rPr>
                <w:rFonts w:cs="Arial"/>
              </w:rPr>
              <w:t xml:space="preserve"> </w:t>
            </w:r>
            <w:r w:rsidRPr="009D1CC6">
              <w:rPr>
                <w:rFonts w:cs="Arial"/>
              </w:rPr>
              <w:t>Patients (service users) have required levels of access to the service</w:t>
            </w:r>
          </w:p>
        </w:tc>
        <w:tc>
          <w:tcPr>
            <w:tcW w:w="3694" w:type="dxa"/>
          </w:tcPr>
          <w:p w14:paraId="24B8A8D4" w14:textId="77777777" w:rsidR="00BF5858" w:rsidRDefault="00EE6C68" w:rsidP="00ED0406">
            <w:pPr>
              <w:pStyle w:val="TableText"/>
            </w:pPr>
            <w:r>
              <w:t>The 2024 EDS 2022 cycle was to test the process.</w:t>
            </w:r>
          </w:p>
          <w:p w14:paraId="2AF624AC" w14:textId="06114E36" w:rsidR="008C0332" w:rsidRPr="009D1CC6" w:rsidRDefault="008C0332" w:rsidP="00ED0406">
            <w:pPr>
              <w:pStyle w:val="TableText"/>
            </w:pPr>
            <w:r>
              <w:t xml:space="preserve">Learn the lessons from the 2024 cycle and improve the process. </w:t>
            </w:r>
          </w:p>
        </w:tc>
        <w:tc>
          <w:tcPr>
            <w:tcW w:w="4079" w:type="dxa"/>
          </w:tcPr>
          <w:p w14:paraId="3FE99F0B" w14:textId="1CE6A215" w:rsidR="00ED0406" w:rsidRPr="009D1CC6" w:rsidRDefault="008C0332" w:rsidP="00ED0406">
            <w:pPr>
              <w:pStyle w:val="TableText"/>
            </w:pPr>
            <w:r>
              <w:t>Presentation to the Health Inequality Committee to agree process for 2024/25</w:t>
            </w:r>
          </w:p>
        </w:tc>
        <w:tc>
          <w:tcPr>
            <w:tcW w:w="1532" w:type="dxa"/>
          </w:tcPr>
          <w:p w14:paraId="00874A8F" w14:textId="32716F9C" w:rsidR="00ED0406" w:rsidRPr="009D1CC6" w:rsidRDefault="008C0332" w:rsidP="00ED0406">
            <w:pPr>
              <w:pStyle w:val="TableText"/>
            </w:pPr>
            <w:r>
              <w:t>16 July 2024</w:t>
            </w:r>
          </w:p>
        </w:tc>
      </w:tr>
      <w:tr w:rsidR="00B13B35" w:rsidRPr="009D1CC6" w14:paraId="6B614755" w14:textId="77777777" w:rsidTr="00ED0406">
        <w:trPr>
          <w:cantSplit/>
          <w:trHeight w:val="1020"/>
        </w:trPr>
        <w:tc>
          <w:tcPr>
            <w:tcW w:w="1123" w:type="dxa"/>
            <w:vMerge/>
            <w:shd w:val="clear" w:color="auto" w:fill="BDDEFF" w:themeFill="accent1" w:themeFillTint="33"/>
          </w:tcPr>
          <w:p w14:paraId="065E9FA4" w14:textId="77777777" w:rsidR="00B13B35" w:rsidRPr="009D1CC6" w:rsidRDefault="00B13B35" w:rsidP="00B13B35">
            <w:pPr>
              <w:rPr>
                <w:rFonts w:cs="Arial"/>
              </w:rPr>
            </w:pPr>
          </w:p>
        </w:tc>
        <w:tc>
          <w:tcPr>
            <w:tcW w:w="3168" w:type="dxa"/>
            <w:shd w:val="clear" w:color="auto" w:fill="BDDEFF" w:themeFill="accent1" w:themeFillTint="33"/>
          </w:tcPr>
          <w:p w14:paraId="771F0A20" w14:textId="77777777" w:rsidR="00B13B35" w:rsidRPr="009D1CC6" w:rsidRDefault="00B13B35" w:rsidP="00B13B35">
            <w:pPr>
              <w:rPr>
                <w:rFonts w:cs="Arial"/>
              </w:rPr>
            </w:pPr>
            <w:r w:rsidRPr="009D1CC6">
              <w:rPr>
                <w:rFonts w:cs="Arial"/>
              </w:rPr>
              <w:t>1B: Individual patients (service users) health needs are met</w:t>
            </w:r>
          </w:p>
        </w:tc>
        <w:tc>
          <w:tcPr>
            <w:tcW w:w="3694" w:type="dxa"/>
          </w:tcPr>
          <w:p w14:paraId="7CD46CA0" w14:textId="10C9D070" w:rsidR="00B13B35" w:rsidRPr="009D1CC6" w:rsidRDefault="00EE6C68" w:rsidP="00B13B35">
            <w:pPr>
              <w:pStyle w:val="TableText"/>
            </w:pPr>
            <w:r>
              <w:t>As above.</w:t>
            </w:r>
          </w:p>
        </w:tc>
        <w:tc>
          <w:tcPr>
            <w:tcW w:w="4079" w:type="dxa"/>
          </w:tcPr>
          <w:p w14:paraId="7C5831D4" w14:textId="0E84D77D" w:rsidR="00B13B35" w:rsidRPr="009D1CC6" w:rsidRDefault="00B13B35" w:rsidP="00B13B35">
            <w:pPr>
              <w:pStyle w:val="TableText"/>
            </w:pPr>
          </w:p>
        </w:tc>
        <w:tc>
          <w:tcPr>
            <w:tcW w:w="1532" w:type="dxa"/>
          </w:tcPr>
          <w:p w14:paraId="5E7C8E05" w14:textId="71AF7AC8" w:rsidR="00B13B35" w:rsidRPr="009D1CC6" w:rsidRDefault="00B13B35" w:rsidP="00B13B35">
            <w:pPr>
              <w:pStyle w:val="TableText"/>
            </w:pPr>
          </w:p>
        </w:tc>
      </w:tr>
      <w:tr w:rsidR="00B13B35" w:rsidRPr="009D1CC6" w14:paraId="3C300F33" w14:textId="77777777" w:rsidTr="00ED0406">
        <w:trPr>
          <w:cantSplit/>
          <w:trHeight w:val="1020"/>
        </w:trPr>
        <w:tc>
          <w:tcPr>
            <w:tcW w:w="1123" w:type="dxa"/>
            <w:vMerge/>
            <w:shd w:val="clear" w:color="auto" w:fill="BDDEFF" w:themeFill="accent1" w:themeFillTint="33"/>
          </w:tcPr>
          <w:p w14:paraId="0DFA68D7" w14:textId="77777777" w:rsidR="00B13B35" w:rsidRPr="009D1CC6" w:rsidRDefault="00B13B35" w:rsidP="00B13B35">
            <w:pPr>
              <w:rPr>
                <w:rFonts w:cs="Arial"/>
              </w:rPr>
            </w:pPr>
          </w:p>
        </w:tc>
        <w:tc>
          <w:tcPr>
            <w:tcW w:w="3168" w:type="dxa"/>
            <w:shd w:val="clear" w:color="auto" w:fill="BDDEFF" w:themeFill="accent1" w:themeFillTint="33"/>
          </w:tcPr>
          <w:p w14:paraId="5A94B561" w14:textId="77777777" w:rsidR="00B13B35" w:rsidRPr="009D1CC6" w:rsidRDefault="00B13B35" w:rsidP="00B13B35">
            <w:pPr>
              <w:rPr>
                <w:rFonts w:cs="Arial"/>
              </w:rPr>
            </w:pPr>
            <w:r w:rsidRPr="009D1CC6">
              <w:rPr>
                <w:rFonts w:cs="Arial"/>
              </w:rPr>
              <w:t>1C: When patients (service users) use the service, they are free from harm</w:t>
            </w:r>
          </w:p>
        </w:tc>
        <w:tc>
          <w:tcPr>
            <w:tcW w:w="3694" w:type="dxa"/>
          </w:tcPr>
          <w:p w14:paraId="15FF29B3" w14:textId="7052AD52" w:rsidR="00B13B35" w:rsidRPr="009D1CC6" w:rsidRDefault="00EE6C68" w:rsidP="00B13B35">
            <w:pPr>
              <w:pStyle w:val="TableText"/>
            </w:pPr>
            <w:r>
              <w:t>As above.</w:t>
            </w:r>
          </w:p>
        </w:tc>
        <w:tc>
          <w:tcPr>
            <w:tcW w:w="4079" w:type="dxa"/>
          </w:tcPr>
          <w:p w14:paraId="78EF7B3C" w14:textId="2B6D696B" w:rsidR="00B13B35" w:rsidRPr="009D1CC6" w:rsidRDefault="00B13B35" w:rsidP="00B13B35">
            <w:pPr>
              <w:pStyle w:val="TableText"/>
            </w:pPr>
          </w:p>
        </w:tc>
        <w:tc>
          <w:tcPr>
            <w:tcW w:w="1532" w:type="dxa"/>
          </w:tcPr>
          <w:p w14:paraId="1657AA61" w14:textId="1B224C1A" w:rsidR="00B13B35" w:rsidRPr="009D1CC6" w:rsidRDefault="00B13B35" w:rsidP="00B13B35">
            <w:pPr>
              <w:pStyle w:val="TableText"/>
            </w:pPr>
          </w:p>
        </w:tc>
      </w:tr>
      <w:tr w:rsidR="00B13B35" w:rsidRPr="009D1CC6" w14:paraId="7A5FBA18" w14:textId="77777777" w:rsidTr="00ED0406">
        <w:trPr>
          <w:cantSplit/>
          <w:trHeight w:val="1020"/>
        </w:trPr>
        <w:tc>
          <w:tcPr>
            <w:tcW w:w="1123" w:type="dxa"/>
            <w:vMerge/>
            <w:shd w:val="clear" w:color="auto" w:fill="BDDEFF" w:themeFill="accent1" w:themeFillTint="33"/>
          </w:tcPr>
          <w:p w14:paraId="1AC3E7B4" w14:textId="77777777" w:rsidR="00B13B35" w:rsidRPr="009D1CC6" w:rsidRDefault="00B13B35" w:rsidP="00B13B35">
            <w:pPr>
              <w:rPr>
                <w:rFonts w:cs="Arial"/>
              </w:rPr>
            </w:pPr>
          </w:p>
        </w:tc>
        <w:tc>
          <w:tcPr>
            <w:tcW w:w="3168" w:type="dxa"/>
            <w:shd w:val="clear" w:color="auto" w:fill="BDDEFF" w:themeFill="accent1" w:themeFillTint="33"/>
          </w:tcPr>
          <w:p w14:paraId="689CA580" w14:textId="77777777" w:rsidR="00B13B35" w:rsidRPr="009D1CC6" w:rsidRDefault="00B13B35" w:rsidP="00B13B35">
            <w:pPr>
              <w:rPr>
                <w:rFonts w:cs="Arial"/>
              </w:rPr>
            </w:pPr>
            <w:r w:rsidRPr="009D1CC6">
              <w:rPr>
                <w:rFonts w:cs="Arial"/>
              </w:rPr>
              <w:t>1D: Patients (service users) report positive experiences of the service</w:t>
            </w:r>
          </w:p>
        </w:tc>
        <w:tc>
          <w:tcPr>
            <w:tcW w:w="3694" w:type="dxa"/>
          </w:tcPr>
          <w:p w14:paraId="5C8619C8" w14:textId="73E36F47" w:rsidR="00B13B35" w:rsidRPr="009D1CC6" w:rsidRDefault="00EE6C68" w:rsidP="00B13B35">
            <w:pPr>
              <w:pStyle w:val="TableText"/>
            </w:pPr>
            <w:r>
              <w:t>As above.</w:t>
            </w:r>
          </w:p>
        </w:tc>
        <w:tc>
          <w:tcPr>
            <w:tcW w:w="4079" w:type="dxa"/>
          </w:tcPr>
          <w:p w14:paraId="1F97F848" w14:textId="56F1AB88" w:rsidR="00B13B35" w:rsidRPr="009D1CC6" w:rsidRDefault="00B13B35" w:rsidP="00B13B35">
            <w:pPr>
              <w:pStyle w:val="TableText"/>
            </w:pPr>
          </w:p>
        </w:tc>
        <w:tc>
          <w:tcPr>
            <w:tcW w:w="1532" w:type="dxa"/>
          </w:tcPr>
          <w:p w14:paraId="241CA7D7" w14:textId="377A7C9D" w:rsidR="00B13B35" w:rsidRPr="009D1CC6" w:rsidRDefault="00B13B35" w:rsidP="00B13B35">
            <w:pPr>
              <w:pStyle w:val="TableText"/>
            </w:pPr>
          </w:p>
        </w:tc>
      </w:tr>
    </w:tbl>
    <w:p w14:paraId="1BCB14A0" w14:textId="77777777" w:rsidR="00BB480F" w:rsidRPr="009D1CC6" w:rsidRDefault="00BB480F" w:rsidP="00BB480F"/>
    <w:p w14:paraId="58E2F665" w14:textId="77777777" w:rsidR="00BB480F" w:rsidRPr="009D1CC6" w:rsidRDefault="00BB480F" w:rsidP="00BB480F"/>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3"/>
        <w:gridCol w:w="3174"/>
        <w:gridCol w:w="2502"/>
        <w:gridCol w:w="5320"/>
        <w:gridCol w:w="1477"/>
      </w:tblGrid>
      <w:tr w:rsidR="00BB480F" w:rsidRPr="009D1CC6" w14:paraId="43EDE67E" w14:textId="77777777" w:rsidTr="005574A0">
        <w:tc>
          <w:tcPr>
            <w:tcW w:w="1123" w:type="dxa"/>
            <w:shd w:val="clear" w:color="auto" w:fill="D9F0FA" w:themeFill="accent4" w:themeFillTint="33"/>
          </w:tcPr>
          <w:p w14:paraId="16136A58" w14:textId="77777777" w:rsidR="00BB480F" w:rsidRPr="009D1CC6" w:rsidRDefault="00BB480F" w:rsidP="00E33027">
            <w:pPr>
              <w:rPr>
                <w:rFonts w:cs="Arial"/>
                <w:b/>
              </w:rPr>
            </w:pPr>
            <w:r w:rsidRPr="009D1CC6">
              <w:rPr>
                <w:rFonts w:cs="Arial"/>
                <w:b/>
              </w:rPr>
              <w:t xml:space="preserve">Domain </w:t>
            </w:r>
          </w:p>
        </w:tc>
        <w:tc>
          <w:tcPr>
            <w:tcW w:w="3174" w:type="dxa"/>
            <w:shd w:val="clear" w:color="auto" w:fill="D9F0FA" w:themeFill="accent4" w:themeFillTint="33"/>
          </w:tcPr>
          <w:p w14:paraId="01E369CB" w14:textId="77777777" w:rsidR="00BB480F" w:rsidRPr="009D1CC6" w:rsidRDefault="00BB480F" w:rsidP="00E33027">
            <w:pPr>
              <w:rPr>
                <w:rFonts w:cs="Arial"/>
                <w:b/>
              </w:rPr>
            </w:pPr>
            <w:r w:rsidRPr="009D1CC6">
              <w:rPr>
                <w:rFonts w:cs="Arial"/>
                <w:b/>
              </w:rPr>
              <w:t xml:space="preserve">Outcome </w:t>
            </w:r>
          </w:p>
        </w:tc>
        <w:tc>
          <w:tcPr>
            <w:tcW w:w="2502" w:type="dxa"/>
            <w:shd w:val="clear" w:color="auto" w:fill="D9F0FA" w:themeFill="accent4" w:themeFillTint="33"/>
          </w:tcPr>
          <w:p w14:paraId="0C5E5097" w14:textId="77777777" w:rsidR="00BB480F" w:rsidRPr="009D1CC6" w:rsidRDefault="00BB480F" w:rsidP="00E33027">
            <w:pPr>
              <w:rPr>
                <w:rFonts w:cs="Arial"/>
                <w:b/>
              </w:rPr>
            </w:pPr>
            <w:r w:rsidRPr="009D1CC6">
              <w:rPr>
                <w:rFonts w:cs="Arial"/>
                <w:b/>
              </w:rPr>
              <w:t>Objective</w:t>
            </w:r>
          </w:p>
        </w:tc>
        <w:tc>
          <w:tcPr>
            <w:tcW w:w="5320" w:type="dxa"/>
            <w:shd w:val="clear" w:color="auto" w:fill="D9F0FA" w:themeFill="accent4" w:themeFillTint="33"/>
          </w:tcPr>
          <w:p w14:paraId="19465B0C" w14:textId="77777777" w:rsidR="00BB480F" w:rsidRPr="009D1CC6" w:rsidRDefault="00BB480F" w:rsidP="00E33027">
            <w:pPr>
              <w:rPr>
                <w:rFonts w:cs="Arial"/>
                <w:b/>
              </w:rPr>
            </w:pPr>
            <w:r w:rsidRPr="009D1CC6">
              <w:rPr>
                <w:rFonts w:cs="Arial"/>
                <w:b/>
              </w:rPr>
              <w:t>Action</w:t>
            </w:r>
          </w:p>
        </w:tc>
        <w:tc>
          <w:tcPr>
            <w:tcW w:w="1477" w:type="dxa"/>
            <w:shd w:val="clear" w:color="auto" w:fill="D9F0FA" w:themeFill="accent4" w:themeFillTint="33"/>
          </w:tcPr>
          <w:p w14:paraId="3B1F8995" w14:textId="77777777" w:rsidR="00BB480F" w:rsidRPr="009D1CC6" w:rsidRDefault="00BB480F" w:rsidP="00E33027">
            <w:pPr>
              <w:rPr>
                <w:rFonts w:cs="Arial"/>
                <w:b/>
              </w:rPr>
            </w:pPr>
            <w:r w:rsidRPr="009D1CC6">
              <w:rPr>
                <w:rFonts w:cs="Arial"/>
                <w:b/>
              </w:rPr>
              <w:t>Completion date</w:t>
            </w:r>
          </w:p>
        </w:tc>
      </w:tr>
      <w:tr w:rsidR="00BB480F" w:rsidRPr="009D1CC6" w14:paraId="3A480C21" w14:textId="77777777" w:rsidTr="005574A0">
        <w:trPr>
          <w:cantSplit/>
          <w:trHeight w:val="1701"/>
        </w:trPr>
        <w:tc>
          <w:tcPr>
            <w:tcW w:w="1123" w:type="dxa"/>
            <w:vMerge w:val="restart"/>
            <w:shd w:val="clear" w:color="auto" w:fill="D9F0FA" w:themeFill="accent4" w:themeFillTint="33"/>
            <w:textDirection w:val="btLr"/>
            <w:vAlign w:val="center"/>
          </w:tcPr>
          <w:p w14:paraId="18B04B57" w14:textId="77777777" w:rsidR="00BB480F" w:rsidRPr="009D1CC6" w:rsidRDefault="00BB480F" w:rsidP="00E33027">
            <w:pPr>
              <w:jc w:val="center"/>
              <w:rPr>
                <w:rFonts w:cs="Arial"/>
                <w:b/>
              </w:rPr>
            </w:pPr>
            <w:r w:rsidRPr="009D1CC6">
              <w:rPr>
                <w:rFonts w:cs="Arial"/>
                <w:b/>
              </w:rPr>
              <w:t>Domain 2:</w:t>
            </w:r>
          </w:p>
          <w:p w14:paraId="3E46FABC" w14:textId="77777777" w:rsidR="00BB480F" w:rsidRPr="009D1CC6" w:rsidRDefault="00BB480F" w:rsidP="00E33027">
            <w:pPr>
              <w:jc w:val="center"/>
            </w:pPr>
            <w:r w:rsidRPr="009D1CC6">
              <w:rPr>
                <w:rFonts w:cs="Arial"/>
                <w:b/>
              </w:rPr>
              <w:t>Workforce health and well-being</w:t>
            </w:r>
          </w:p>
        </w:tc>
        <w:tc>
          <w:tcPr>
            <w:tcW w:w="3174" w:type="dxa"/>
            <w:shd w:val="clear" w:color="auto" w:fill="D9F0FA" w:themeFill="accent4" w:themeFillTint="33"/>
          </w:tcPr>
          <w:p w14:paraId="440DC5A1" w14:textId="77777777" w:rsidR="00BB480F" w:rsidRPr="009D1CC6" w:rsidRDefault="00BB480F" w:rsidP="00E33027">
            <w:pPr>
              <w:rPr>
                <w:rFonts w:cs="Arial"/>
              </w:rPr>
            </w:pPr>
            <w:r w:rsidRPr="009D1CC6">
              <w:rPr>
                <w:rFonts w:cs="Arial"/>
              </w:rPr>
              <w:t>2A: When at work, staff are provided with support to manage obesity, diabetes, asthma, COPD and mental health conditions</w:t>
            </w:r>
          </w:p>
        </w:tc>
        <w:tc>
          <w:tcPr>
            <w:tcW w:w="2502" w:type="dxa"/>
          </w:tcPr>
          <w:p w14:paraId="5AA38AC6" w14:textId="77777777" w:rsidR="00BF5858" w:rsidRDefault="00EE6C68" w:rsidP="005E4D9C">
            <w:pPr>
              <w:pStyle w:val="TableText"/>
            </w:pPr>
            <w:r>
              <w:t xml:space="preserve">Review the health needs of the workforce to ensure we are meeting needs   and </w:t>
            </w:r>
            <w:r w:rsidR="00F77615">
              <w:t>can adapt the offer.</w:t>
            </w:r>
          </w:p>
          <w:p w14:paraId="5F638854" w14:textId="70442C7F" w:rsidR="00F77615" w:rsidRPr="009D1CC6" w:rsidRDefault="00F77615" w:rsidP="005E4D9C">
            <w:pPr>
              <w:pStyle w:val="TableText"/>
            </w:pPr>
            <w:r>
              <w:t>Strengthen the MH offer for staff based on previous feedback.</w:t>
            </w:r>
          </w:p>
        </w:tc>
        <w:tc>
          <w:tcPr>
            <w:tcW w:w="5320" w:type="dxa"/>
          </w:tcPr>
          <w:p w14:paraId="3DE79A56" w14:textId="2C83EAFE" w:rsidR="00F77615" w:rsidRDefault="00EE6C68" w:rsidP="00F77615">
            <w:pPr>
              <w:pStyle w:val="TableText"/>
              <w:numPr>
                <w:ilvl w:val="0"/>
                <w:numId w:val="22"/>
              </w:numPr>
            </w:pPr>
            <w:r>
              <w:t>Survey of health needs and priorities ensuring that results can be viewed by protected characteristic to enable greater targeting</w:t>
            </w:r>
            <w:r w:rsidR="00F77615">
              <w:t>.</w:t>
            </w:r>
          </w:p>
          <w:p w14:paraId="0871EC5D" w14:textId="63AF2899" w:rsidR="00F77615" w:rsidRPr="009D1CC6" w:rsidRDefault="00F77615" w:rsidP="00F77615">
            <w:pPr>
              <w:pStyle w:val="TableText"/>
              <w:numPr>
                <w:ilvl w:val="0"/>
                <w:numId w:val="22"/>
              </w:numPr>
            </w:pPr>
            <w:r>
              <w:t xml:space="preserve">Review into MH provision. </w:t>
            </w:r>
          </w:p>
        </w:tc>
        <w:tc>
          <w:tcPr>
            <w:tcW w:w="1477" w:type="dxa"/>
          </w:tcPr>
          <w:p w14:paraId="378174B1" w14:textId="77777777" w:rsidR="00BB480F" w:rsidRDefault="00F77615" w:rsidP="00F939C7">
            <w:pPr>
              <w:pStyle w:val="TableText"/>
            </w:pPr>
            <w:r>
              <w:t>August 2024</w:t>
            </w:r>
          </w:p>
          <w:p w14:paraId="0BE66C48" w14:textId="77777777" w:rsidR="00F77615" w:rsidRDefault="00F77615" w:rsidP="00F939C7">
            <w:pPr>
              <w:pStyle w:val="TableText"/>
            </w:pPr>
          </w:p>
          <w:p w14:paraId="5FB446F4" w14:textId="77777777" w:rsidR="00F77615" w:rsidRDefault="00F77615" w:rsidP="00F939C7">
            <w:pPr>
              <w:pStyle w:val="TableText"/>
            </w:pPr>
          </w:p>
          <w:p w14:paraId="278C872C" w14:textId="77777777" w:rsidR="00F77615" w:rsidRDefault="00F77615" w:rsidP="00F939C7">
            <w:pPr>
              <w:pStyle w:val="TableText"/>
            </w:pPr>
          </w:p>
          <w:p w14:paraId="15856A34" w14:textId="08068E04" w:rsidR="00F77615" w:rsidRPr="009D1CC6" w:rsidRDefault="00F77615" w:rsidP="00F939C7">
            <w:pPr>
              <w:pStyle w:val="TableText"/>
            </w:pPr>
            <w:r>
              <w:t>September 2024</w:t>
            </w:r>
          </w:p>
        </w:tc>
      </w:tr>
      <w:tr w:rsidR="00BB480F" w:rsidRPr="009D1CC6" w14:paraId="669933D7" w14:textId="77777777" w:rsidTr="005574A0">
        <w:trPr>
          <w:cantSplit/>
          <w:trHeight w:val="1701"/>
        </w:trPr>
        <w:tc>
          <w:tcPr>
            <w:tcW w:w="1123" w:type="dxa"/>
            <w:vMerge/>
          </w:tcPr>
          <w:p w14:paraId="79063383" w14:textId="77777777" w:rsidR="00BB480F" w:rsidRPr="009D1CC6" w:rsidRDefault="00BB480F" w:rsidP="00E33027">
            <w:pPr>
              <w:rPr>
                <w:rFonts w:cs="Arial"/>
              </w:rPr>
            </w:pPr>
          </w:p>
        </w:tc>
        <w:tc>
          <w:tcPr>
            <w:tcW w:w="3174" w:type="dxa"/>
            <w:shd w:val="clear" w:color="auto" w:fill="D9F0FA" w:themeFill="accent4" w:themeFillTint="33"/>
          </w:tcPr>
          <w:p w14:paraId="7DF32D82" w14:textId="77777777" w:rsidR="00BB480F" w:rsidRPr="009D1CC6" w:rsidRDefault="00BB480F" w:rsidP="00E33027">
            <w:pPr>
              <w:rPr>
                <w:rFonts w:cs="Arial"/>
              </w:rPr>
            </w:pPr>
            <w:r w:rsidRPr="009D1CC6">
              <w:rPr>
                <w:rFonts w:cs="Arial"/>
              </w:rPr>
              <w:t xml:space="preserve">2B: When at work, staff are free from abuse, harassment, bullying and physical violence from any source </w:t>
            </w:r>
          </w:p>
        </w:tc>
        <w:tc>
          <w:tcPr>
            <w:tcW w:w="2502" w:type="dxa"/>
          </w:tcPr>
          <w:p w14:paraId="10F43917" w14:textId="3F512D63" w:rsidR="00F77615" w:rsidRDefault="00F77615" w:rsidP="00F939C7">
            <w:pPr>
              <w:pStyle w:val="TableText"/>
            </w:pPr>
            <w:r>
              <w:t>Develop as an anti-racist organisation to improve range of measures for staff and patient experience.</w:t>
            </w:r>
          </w:p>
          <w:p w14:paraId="37EA7CFC" w14:textId="77777777" w:rsidR="00F77615" w:rsidRDefault="00F77615" w:rsidP="00F939C7">
            <w:pPr>
              <w:pStyle w:val="TableText"/>
            </w:pPr>
          </w:p>
          <w:p w14:paraId="383F7FC4" w14:textId="77777777" w:rsidR="00F77615" w:rsidRDefault="00F77615" w:rsidP="00F939C7">
            <w:pPr>
              <w:pStyle w:val="TableText"/>
            </w:pPr>
          </w:p>
          <w:p w14:paraId="650F21CD" w14:textId="4D937519" w:rsidR="00F77615" w:rsidRDefault="00F77615" w:rsidP="00F939C7">
            <w:pPr>
              <w:pStyle w:val="TableText"/>
            </w:pPr>
            <w:r>
              <w:t>Improve the process of reasonable adjustments to support colleagues to thrive in work.</w:t>
            </w:r>
          </w:p>
          <w:p w14:paraId="7525DD6B" w14:textId="12494981" w:rsidR="00F77615" w:rsidRPr="009D1CC6" w:rsidRDefault="00F77615" w:rsidP="00F939C7">
            <w:pPr>
              <w:pStyle w:val="TableText"/>
            </w:pPr>
          </w:p>
        </w:tc>
        <w:tc>
          <w:tcPr>
            <w:tcW w:w="5320" w:type="dxa"/>
          </w:tcPr>
          <w:p w14:paraId="5803EC76" w14:textId="45EBADA7" w:rsidR="00F77615" w:rsidRDefault="00F77615" w:rsidP="00F77615">
            <w:pPr>
              <w:pStyle w:val="TableText"/>
              <w:numPr>
                <w:ilvl w:val="0"/>
                <w:numId w:val="21"/>
              </w:numPr>
              <w:ind w:left="360"/>
            </w:pPr>
            <w:r>
              <w:t>Achievement of Bronze award (NW BAME assembly).</w:t>
            </w:r>
          </w:p>
          <w:p w14:paraId="37D21E55" w14:textId="065269E5" w:rsidR="00F77615" w:rsidRDefault="00F77615" w:rsidP="00F77615">
            <w:pPr>
              <w:pStyle w:val="TableText"/>
              <w:numPr>
                <w:ilvl w:val="0"/>
                <w:numId w:val="21"/>
              </w:numPr>
              <w:ind w:left="360"/>
            </w:pPr>
            <w:r>
              <w:t xml:space="preserve">CQA – Aarushi Project – Anti-racism and allyship training offer. </w:t>
            </w:r>
          </w:p>
          <w:p w14:paraId="47ADA99D" w14:textId="0438CFC4" w:rsidR="00F77615" w:rsidRDefault="00F77615" w:rsidP="00F77615">
            <w:pPr>
              <w:pStyle w:val="TableText"/>
              <w:numPr>
                <w:ilvl w:val="0"/>
                <w:numId w:val="21"/>
              </w:numPr>
              <w:ind w:left="360"/>
            </w:pPr>
            <w:r>
              <w:t xml:space="preserve">Anti Racism campaign. </w:t>
            </w:r>
          </w:p>
          <w:p w14:paraId="2F409093" w14:textId="20B96A82" w:rsidR="00F77615" w:rsidRDefault="00F77615" w:rsidP="00F77615">
            <w:pPr>
              <w:pStyle w:val="TableText"/>
              <w:numPr>
                <w:ilvl w:val="0"/>
                <w:numId w:val="21"/>
              </w:numPr>
              <w:ind w:left="360"/>
            </w:pPr>
            <w:r>
              <w:t>Support divisions to take up the AR charter at a local level.</w:t>
            </w:r>
          </w:p>
          <w:p w14:paraId="45034F74" w14:textId="77777777" w:rsidR="00F77615" w:rsidRDefault="00F77615" w:rsidP="00F77615">
            <w:pPr>
              <w:pStyle w:val="TableText"/>
              <w:ind w:left="360"/>
            </w:pPr>
          </w:p>
          <w:p w14:paraId="1FEDC3DD" w14:textId="22B0E5FF" w:rsidR="00F77615" w:rsidRDefault="00F77615" w:rsidP="00F77615">
            <w:pPr>
              <w:pStyle w:val="TableText"/>
              <w:numPr>
                <w:ilvl w:val="0"/>
                <w:numId w:val="21"/>
              </w:numPr>
              <w:ind w:left="360"/>
            </w:pPr>
            <w:r>
              <w:t xml:space="preserve">QI project to improve reasonable adjustments process and experience of staff with disabilities and long-term conditions. </w:t>
            </w:r>
          </w:p>
          <w:p w14:paraId="48AC4230" w14:textId="74D225B3" w:rsidR="00F77615" w:rsidRPr="009D1CC6" w:rsidRDefault="00F77615" w:rsidP="00F77615">
            <w:pPr>
              <w:pStyle w:val="TableText"/>
              <w:numPr>
                <w:ilvl w:val="0"/>
                <w:numId w:val="21"/>
              </w:numPr>
              <w:ind w:left="360"/>
            </w:pPr>
            <w:r>
              <w:t xml:space="preserve">Training offer to support reasonable adjustments. </w:t>
            </w:r>
          </w:p>
        </w:tc>
        <w:tc>
          <w:tcPr>
            <w:tcW w:w="1477" w:type="dxa"/>
          </w:tcPr>
          <w:p w14:paraId="1EB21126" w14:textId="77777777" w:rsidR="00BB480F" w:rsidRDefault="00F77615" w:rsidP="00F939C7">
            <w:pPr>
              <w:pStyle w:val="TableText"/>
            </w:pPr>
            <w:r>
              <w:t>September 2024</w:t>
            </w:r>
          </w:p>
          <w:p w14:paraId="74F5BB88" w14:textId="77777777" w:rsidR="00F77615" w:rsidRDefault="00F77615" w:rsidP="00F939C7">
            <w:pPr>
              <w:pStyle w:val="TableText"/>
            </w:pPr>
          </w:p>
          <w:p w14:paraId="299054F2" w14:textId="77777777" w:rsidR="00F77615" w:rsidRDefault="00F77615" w:rsidP="00F939C7">
            <w:pPr>
              <w:pStyle w:val="TableText"/>
            </w:pPr>
          </w:p>
          <w:p w14:paraId="1EE3DC58" w14:textId="77777777" w:rsidR="00F77615" w:rsidRDefault="00F77615" w:rsidP="00F939C7">
            <w:pPr>
              <w:pStyle w:val="TableText"/>
            </w:pPr>
          </w:p>
          <w:p w14:paraId="12C2961C" w14:textId="77777777" w:rsidR="00F77615" w:rsidRDefault="00F77615" w:rsidP="00F939C7">
            <w:pPr>
              <w:pStyle w:val="TableText"/>
            </w:pPr>
          </w:p>
          <w:p w14:paraId="57028606" w14:textId="77777777" w:rsidR="00F77615" w:rsidRDefault="00F77615" w:rsidP="00F939C7">
            <w:pPr>
              <w:pStyle w:val="TableText"/>
            </w:pPr>
          </w:p>
          <w:p w14:paraId="4A797F93" w14:textId="77777777" w:rsidR="00F77615" w:rsidRDefault="00F77615" w:rsidP="00F939C7">
            <w:pPr>
              <w:pStyle w:val="TableText"/>
            </w:pPr>
          </w:p>
          <w:p w14:paraId="54F504E1" w14:textId="6C346E9F" w:rsidR="00F77615" w:rsidRDefault="00F77615" w:rsidP="00F939C7">
            <w:pPr>
              <w:pStyle w:val="TableText"/>
            </w:pPr>
            <w:r>
              <w:t>January 2025</w:t>
            </w:r>
          </w:p>
          <w:p w14:paraId="13741012" w14:textId="26061622" w:rsidR="00F77615" w:rsidRPr="009D1CC6" w:rsidRDefault="00F77615" w:rsidP="00F939C7">
            <w:pPr>
              <w:pStyle w:val="TableText"/>
            </w:pPr>
          </w:p>
        </w:tc>
      </w:tr>
      <w:tr w:rsidR="00BB480F" w:rsidRPr="009D1CC6" w14:paraId="7B66CA27" w14:textId="77777777" w:rsidTr="005574A0">
        <w:trPr>
          <w:cantSplit/>
          <w:trHeight w:val="1701"/>
        </w:trPr>
        <w:tc>
          <w:tcPr>
            <w:tcW w:w="1123" w:type="dxa"/>
            <w:vMerge/>
          </w:tcPr>
          <w:p w14:paraId="1E66ACE1" w14:textId="77777777" w:rsidR="00BB480F" w:rsidRPr="009D1CC6" w:rsidRDefault="00BB480F" w:rsidP="00E33027">
            <w:pPr>
              <w:rPr>
                <w:rFonts w:cs="Arial"/>
              </w:rPr>
            </w:pPr>
          </w:p>
        </w:tc>
        <w:tc>
          <w:tcPr>
            <w:tcW w:w="3174" w:type="dxa"/>
            <w:shd w:val="clear" w:color="auto" w:fill="D9F0FA" w:themeFill="accent4" w:themeFillTint="33"/>
          </w:tcPr>
          <w:p w14:paraId="6402EB2F" w14:textId="77777777" w:rsidR="00BB480F" w:rsidRPr="009D1CC6" w:rsidRDefault="00BB480F" w:rsidP="00E33027">
            <w:pPr>
              <w:rPr>
                <w:rFonts w:cs="Arial"/>
              </w:rPr>
            </w:pPr>
            <w:r w:rsidRPr="009D1CC6">
              <w:rPr>
                <w:rFonts w:cs="Arial"/>
              </w:rPr>
              <w:t>2C: Staff have access to independent support and advice when suffering from stress, abuse, bullying harassment and physical violence from any source</w:t>
            </w:r>
          </w:p>
        </w:tc>
        <w:tc>
          <w:tcPr>
            <w:tcW w:w="2502" w:type="dxa"/>
          </w:tcPr>
          <w:p w14:paraId="5F0553CC" w14:textId="6E67B2C6" w:rsidR="00BB480F" w:rsidRPr="009D1CC6" w:rsidRDefault="00BB480F" w:rsidP="00F939C7">
            <w:pPr>
              <w:pStyle w:val="TableText"/>
            </w:pPr>
          </w:p>
        </w:tc>
        <w:tc>
          <w:tcPr>
            <w:tcW w:w="5320" w:type="dxa"/>
          </w:tcPr>
          <w:p w14:paraId="6A6C9E43" w14:textId="4351B412" w:rsidR="00BB480F" w:rsidRPr="009D1CC6" w:rsidRDefault="00BB480F" w:rsidP="00393278">
            <w:pPr>
              <w:pStyle w:val="TableText"/>
              <w:ind w:left="360"/>
            </w:pPr>
          </w:p>
        </w:tc>
        <w:tc>
          <w:tcPr>
            <w:tcW w:w="1477" w:type="dxa"/>
          </w:tcPr>
          <w:p w14:paraId="6400526B" w14:textId="5B89A575" w:rsidR="00BB480F" w:rsidRPr="009D1CC6" w:rsidRDefault="00BB480F" w:rsidP="00F939C7">
            <w:pPr>
              <w:pStyle w:val="TableText"/>
            </w:pPr>
          </w:p>
        </w:tc>
      </w:tr>
      <w:tr w:rsidR="00BB480F" w:rsidRPr="009D1CC6" w14:paraId="61379A17" w14:textId="77777777" w:rsidTr="00321343">
        <w:trPr>
          <w:cantSplit/>
          <w:trHeight w:val="1260"/>
        </w:trPr>
        <w:tc>
          <w:tcPr>
            <w:tcW w:w="1123" w:type="dxa"/>
            <w:vMerge/>
          </w:tcPr>
          <w:p w14:paraId="316640F7" w14:textId="77777777" w:rsidR="00BB480F" w:rsidRPr="009D1CC6" w:rsidRDefault="00BB480F" w:rsidP="00E33027">
            <w:pPr>
              <w:rPr>
                <w:rFonts w:cs="Arial"/>
              </w:rPr>
            </w:pPr>
          </w:p>
        </w:tc>
        <w:tc>
          <w:tcPr>
            <w:tcW w:w="3174" w:type="dxa"/>
            <w:shd w:val="clear" w:color="auto" w:fill="D9F0FA" w:themeFill="accent4" w:themeFillTint="33"/>
          </w:tcPr>
          <w:p w14:paraId="3AD714E1" w14:textId="77777777" w:rsidR="00BB480F" w:rsidRPr="009D1CC6" w:rsidRDefault="00BB480F" w:rsidP="00E33027">
            <w:pPr>
              <w:rPr>
                <w:rFonts w:cs="Arial"/>
              </w:rPr>
            </w:pPr>
            <w:r w:rsidRPr="009D1CC6">
              <w:rPr>
                <w:rFonts w:cs="Arial"/>
              </w:rPr>
              <w:t>2D: Staff recommend the organisation as a place to work and receive treatment</w:t>
            </w:r>
          </w:p>
        </w:tc>
        <w:tc>
          <w:tcPr>
            <w:tcW w:w="2502" w:type="dxa"/>
          </w:tcPr>
          <w:p w14:paraId="6848CAB6" w14:textId="7AC5BBAE" w:rsidR="00BB480F" w:rsidRPr="009D1CC6" w:rsidRDefault="00F77615" w:rsidP="00F939C7">
            <w:pPr>
              <w:pStyle w:val="TableText"/>
            </w:pPr>
            <w:r>
              <w:t xml:space="preserve">Improve staff experience and reduce negative experiences </w:t>
            </w:r>
          </w:p>
        </w:tc>
        <w:tc>
          <w:tcPr>
            <w:tcW w:w="5320" w:type="dxa"/>
          </w:tcPr>
          <w:p w14:paraId="7091E705" w14:textId="2C636D5A" w:rsidR="003042F3" w:rsidRDefault="00F77615" w:rsidP="00F77615">
            <w:pPr>
              <w:pStyle w:val="TableText"/>
              <w:numPr>
                <w:ilvl w:val="0"/>
                <w:numId w:val="23"/>
              </w:numPr>
            </w:pPr>
            <w:r>
              <w:t xml:space="preserve">Revise people and culture priorities and plan  </w:t>
            </w:r>
          </w:p>
          <w:p w14:paraId="27CED452" w14:textId="77777777" w:rsidR="00F77615" w:rsidRDefault="00F77615" w:rsidP="00F77615">
            <w:pPr>
              <w:pStyle w:val="TableText"/>
              <w:numPr>
                <w:ilvl w:val="0"/>
                <w:numId w:val="23"/>
              </w:numPr>
            </w:pPr>
            <w:r>
              <w:t xml:space="preserve">People Promise Exemplar </w:t>
            </w:r>
          </w:p>
          <w:p w14:paraId="67EA98A5" w14:textId="77777777" w:rsidR="00F77615" w:rsidRDefault="00F77615" w:rsidP="00F77615">
            <w:pPr>
              <w:pStyle w:val="TableText"/>
              <w:numPr>
                <w:ilvl w:val="0"/>
                <w:numId w:val="23"/>
              </w:numPr>
            </w:pPr>
            <w:r>
              <w:t>Big conversations</w:t>
            </w:r>
          </w:p>
          <w:p w14:paraId="4B959330" w14:textId="069E6AAD" w:rsidR="00F77615" w:rsidRPr="009D1CC6" w:rsidRDefault="00F77615" w:rsidP="00F77615">
            <w:pPr>
              <w:pStyle w:val="TableText"/>
              <w:ind w:left="360"/>
            </w:pPr>
          </w:p>
        </w:tc>
        <w:tc>
          <w:tcPr>
            <w:tcW w:w="1477" w:type="dxa"/>
          </w:tcPr>
          <w:p w14:paraId="7C52B0CD" w14:textId="77777777" w:rsidR="00BB480F" w:rsidRDefault="00F77615" w:rsidP="00F939C7">
            <w:pPr>
              <w:pStyle w:val="TableText"/>
            </w:pPr>
            <w:r>
              <w:t>April 2024</w:t>
            </w:r>
          </w:p>
          <w:p w14:paraId="1335DEA6" w14:textId="77777777" w:rsidR="00F77615" w:rsidRDefault="00F77615" w:rsidP="00F939C7">
            <w:pPr>
              <w:pStyle w:val="TableText"/>
            </w:pPr>
            <w:r>
              <w:t>March 2025</w:t>
            </w:r>
          </w:p>
          <w:p w14:paraId="443C87EE" w14:textId="51CD5634" w:rsidR="00F77615" w:rsidRPr="009D1CC6" w:rsidRDefault="00F77615" w:rsidP="00F939C7">
            <w:pPr>
              <w:pStyle w:val="TableText"/>
            </w:pPr>
            <w:r>
              <w:t>June 2024</w:t>
            </w:r>
          </w:p>
        </w:tc>
      </w:tr>
    </w:tbl>
    <w:p w14:paraId="379B4D4E" w14:textId="77777777" w:rsidR="00BB480F" w:rsidRPr="009D1CC6" w:rsidRDefault="00BB480F" w:rsidP="00BB480F">
      <w:r w:rsidRPr="009D1CC6">
        <w:br w:type="page"/>
      </w:r>
    </w:p>
    <w:p w14:paraId="57E3CDD1" w14:textId="77777777" w:rsidR="00BB480F" w:rsidRPr="009D1CC6" w:rsidRDefault="00BB480F" w:rsidP="00BB480F"/>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3"/>
        <w:gridCol w:w="3201"/>
        <w:gridCol w:w="3703"/>
        <w:gridCol w:w="4092"/>
        <w:gridCol w:w="1477"/>
      </w:tblGrid>
      <w:tr w:rsidR="00BB480F" w:rsidRPr="009D1CC6" w14:paraId="415C2E2B" w14:textId="77777777" w:rsidTr="00B13B35">
        <w:tc>
          <w:tcPr>
            <w:tcW w:w="1123" w:type="dxa"/>
            <w:shd w:val="clear" w:color="auto" w:fill="B3E1F5" w:themeFill="accent4" w:themeFillTint="66"/>
          </w:tcPr>
          <w:p w14:paraId="595BAD01" w14:textId="77777777" w:rsidR="00BB480F" w:rsidRPr="009D1CC6" w:rsidRDefault="00BB480F" w:rsidP="00E33027">
            <w:pPr>
              <w:rPr>
                <w:rFonts w:cs="Arial"/>
                <w:b/>
              </w:rPr>
            </w:pPr>
            <w:r w:rsidRPr="009D1CC6">
              <w:rPr>
                <w:rFonts w:cs="Arial"/>
                <w:b/>
              </w:rPr>
              <w:t xml:space="preserve">Domain </w:t>
            </w:r>
          </w:p>
        </w:tc>
        <w:tc>
          <w:tcPr>
            <w:tcW w:w="3201" w:type="dxa"/>
            <w:shd w:val="clear" w:color="auto" w:fill="B3E1F5" w:themeFill="accent4" w:themeFillTint="66"/>
          </w:tcPr>
          <w:p w14:paraId="2D08F6A7" w14:textId="77777777" w:rsidR="00BB480F" w:rsidRPr="009D1CC6" w:rsidRDefault="00BB480F" w:rsidP="00E33027">
            <w:pPr>
              <w:rPr>
                <w:rFonts w:cs="Arial"/>
                <w:b/>
              </w:rPr>
            </w:pPr>
            <w:r w:rsidRPr="009D1CC6">
              <w:rPr>
                <w:rFonts w:cs="Arial"/>
                <w:b/>
              </w:rPr>
              <w:t xml:space="preserve">Outcome </w:t>
            </w:r>
          </w:p>
        </w:tc>
        <w:tc>
          <w:tcPr>
            <w:tcW w:w="3703" w:type="dxa"/>
            <w:shd w:val="clear" w:color="auto" w:fill="B3E1F5" w:themeFill="accent4" w:themeFillTint="66"/>
          </w:tcPr>
          <w:p w14:paraId="4BEB1EBD" w14:textId="77777777" w:rsidR="00BB480F" w:rsidRPr="009D1CC6" w:rsidRDefault="00BB480F" w:rsidP="00E33027">
            <w:pPr>
              <w:rPr>
                <w:rFonts w:cs="Arial"/>
                <w:b/>
              </w:rPr>
            </w:pPr>
            <w:r w:rsidRPr="009D1CC6">
              <w:rPr>
                <w:rFonts w:cs="Arial"/>
                <w:b/>
              </w:rPr>
              <w:t>Objective</w:t>
            </w:r>
          </w:p>
        </w:tc>
        <w:tc>
          <w:tcPr>
            <w:tcW w:w="4092" w:type="dxa"/>
            <w:shd w:val="clear" w:color="auto" w:fill="B3E1F5" w:themeFill="accent4" w:themeFillTint="66"/>
          </w:tcPr>
          <w:p w14:paraId="160709BC" w14:textId="77777777" w:rsidR="00BB480F" w:rsidRPr="009D1CC6" w:rsidRDefault="00BB480F" w:rsidP="00E33027">
            <w:pPr>
              <w:rPr>
                <w:rFonts w:cs="Arial"/>
                <w:b/>
              </w:rPr>
            </w:pPr>
            <w:r w:rsidRPr="009D1CC6">
              <w:rPr>
                <w:rFonts w:cs="Arial"/>
                <w:b/>
              </w:rPr>
              <w:t>Action</w:t>
            </w:r>
          </w:p>
        </w:tc>
        <w:tc>
          <w:tcPr>
            <w:tcW w:w="1477" w:type="dxa"/>
            <w:shd w:val="clear" w:color="auto" w:fill="B3E1F5" w:themeFill="accent4" w:themeFillTint="66"/>
          </w:tcPr>
          <w:p w14:paraId="270D394E" w14:textId="77777777" w:rsidR="00BB480F" w:rsidRPr="009D1CC6" w:rsidRDefault="00BB480F" w:rsidP="00E33027">
            <w:pPr>
              <w:rPr>
                <w:rFonts w:cs="Arial"/>
                <w:b/>
              </w:rPr>
            </w:pPr>
            <w:r w:rsidRPr="009D1CC6">
              <w:rPr>
                <w:rFonts w:cs="Arial"/>
                <w:b/>
              </w:rPr>
              <w:t>Completion date</w:t>
            </w:r>
          </w:p>
        </w:tc>
      </w:tr>
      <w:tr w:rsidR="00B13B35" w:rsidRPr="009D1CC6" w14:paraId="25D54515" w14:textId="77777777" w:rsidTr="00B13B35">
        <w:tc>
          <w:tcPr>
            <w:tcW w:w="1123" w:type="dxa"/>
            <w:vMerge w:val="restart"/>
            <w:shd w:val="clear" w:color="auto" w:fill="B3E1F5" w:themeFill="accent4" w:themeFillTint="66"/>
            <w:textDirection w:val="btLr"/>
            <w:vAlign w:val="center"/>
          </w:tcPr>
          <w:p w14:paraId="0863F061" w14:textId="77777777" w:rsidR="00B13B35" w:rsidRPr="009D1CC6" w:rsidRDefault="00B13B35" w:rsidP="00B13B35">
            <w:pPr>
              <w:ind w:left="113" w:right="113"/>
              <w:jc w:val="center"/>
              <w:rPr>
                <w:rFonts w:cs="Arial"/>
                <w:b/>
              </w:rPr>
            </w:pPr>
            <w:r w:rsidRPr="009D1CC6">
              <w:rPr>
                <w:rFonts w:cs="Arial"/>
                <w:b/>
              </w:rPr>
              <w:t>Domain 3:</w:t>
            </w:r>
          </w:p>
          <w:p w14:paraId="7D097B06" w14:textId="77777777" w:rsidR="00B13B35" w:rsidRPr="009D1CC6" w:rsidRDefault="00B13B35" w:rsidP="00B13B35">
            <w:pPr>
              <w:ind w:left="113" w:right="113"/>
              <w:jc w:val="center"/>
              <w:rPr>
                <w:rFonts w:cs="Arial"/>
                <w:b/>
              </w:rPr>
            </w:pPr>
            <w:r w:rsidRPr="009D1CC6">
              <w:rPr>
                <w:rFonts w:cs="Arial"/>
                <w:b/>
              </w:rPr>
              <w:t>Inclusive leadership</w:t>
            </w:r>
          </w:p>
          <w:p w14:paraId="6FC18173" w14:textId="77777777" w:rsidR="00B13B35" w:rsidRPr="009D1CC6" w:rsidRDefault="00B13B35" w:rsidP="00B13B35">
            <w:pPr>
              <w:ind w:left="113" w:right="113"/>
              <w:jc w:val="center"/>
              <w:rPr>
                <w:rFonts w:cs="Arial"/>
              </w:rPr>
            </w:pPr>
          </w:p>
        </w:tc>
        <w:tc>
          <w:tcPr>
            <w:tcW w:w="3201" w:type="dxa"/>
            <w:shd w:val="clear" w:color="auto" w:fill="B3E1F5" w:themeFill="accent4" w:themeFillTint="66"/>
          </w:tcPr>
          <w:p w14:paraId="6D9004BF" w14:textId="77777777" w:rsidR="00B13B35" w:rsidRPr="009D1CC6" w:rsidRDefault="00B13B35" w:rsidP="00B13B35">
            <w:pPr>
              <w:spacing w:after="160"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3703" w:type="dxa"/>
          </w:tcPr>
          <w:p w14:paraId="373EBD83" w14:textId="27150FBE" w:rsidR="001B0E64" w:rsidRPr="00EE6C68" w:rsidRDefault="001B0E64" w:rsidP="005E4D9C">
            <w:pPr>
              <w:pStyle w:val="TableText"/>
              <w:rPr>
                <w:sz w:val="22"/>
                <w:szCs w:val="22"/>
              </w:rPr>
            </w:pPr>
            <w:r w:rsidRPr="00EE6C68">
              <w:rPr>
                <w:sz w:val="22"/>
                <w:szCs w:val="22"/>
              </w:rPr>
              <w:t xml:space="preserve">Board members and senior leaders to have inclusion objectives and objectives to support health inequalities. </w:t>
            </w:r>
          </w:p>
          <w:p w14:paraId="239A2685" w14:textId="77777777" w:rsidR="001B0E64" w:rsidRPr="00EE6C68" w:rsidRDefault="001B0E64" w:rsidP="005E4D9C">
            <w:pPr>
              <w:pStyle w:val="TableText"/>
              <w:rPr>
                <w:sz w:val="22"/>
                <w:szCs w:val="22"/>
              </w:rPr>
            </w:pPr>
          </w:p>
          <w:p w14:paraId="4A24DDA9" w14:textId="0BC21D80" w:rsidR="001B0E64" w:rsidRPr="00EE6C68" w:rsidRDefault="001B0E64" w:rsidP="005E4D9C">
            <w:pPr>
              <w:pStyle w:val="TableText"/>
              <w:rPr>
                <w:sz w:val="22"/>
                <w:szCs w:val="22"/>
              </w:rPr>
            </w:pPr>
            <w:r w:rsidRPr="00EE6C68">
              <w:rPr>
                <w:sz w:val="22"/>
                <w:szCs w:val="22"/>
              </w:rPr>
              <w:t xml:space="preserve">Board members </w:t>
            </w:r>
            <w:r w:rsidR="00EE6C68" w:rsidRPr="00EE6C68">
              <w:rPr>
                <w:sz w:val="22"/>
                <w:szCs w:val="22"/>
              </w:rPr>
              <w:t xml:space="preserve">to develop their understanding of Inclusion and Anti-Racism to support the achievement of strategic aims. </w:t>
            </w:r>
          </w:p>
          <w:p w14:paraId="2C17EA01" w14:textId="77777777" w:rsidR="00EE6C68" w:rsidRPr="00EE6C68" w:rsidRDefault="00EE6C68" w:rsidP="005E4D9C">
            <w:pPr>
              <w:pStyle w:val="TableText"/>
              <w:rPr>
                <w:sz w:val="22"/>
                <w:szCs w:val="22"/>
              </w:rPr>
            </w:pPr>
          </w:p>
          <w:p w14:paraId="11F36434" w14:textId="40AA3ED5" w:rsidR="005E4D9C" w:rsidRPr="00EE6C68" w:rsidRDefault="00EE6C68" w:rsidP="005E4D9C">
            <w:pPr>
              <w:pStyle w:val="TableText"/>
              <w:rPr>
                <w:sz w:val="22"/>
                <w:szCs w:val="22"/>
              </w:rPr>
            </w:pPr>
            <w:r w:rsidRPr="00EE6C68">
              <w:rPr>
                <w:sz w:val="22"/>
                <w:szCs w:val="22"/>
              </w:rPr>
              <w:t xml:space="preserve">Strengthen the links between networks and Board members. </w:t>
            </w:r>
          </w:p>
          <w:p w14:paraId="491309D9" w14:textId="76B43976" w:rsidR="00BF5858" w:rsidRPr="00EE6C68" w:rsidRDefault="00BF5858" w:rsidP="005E4D9C">
            <w:pPr>
              <w:pStyle w:val="TableText"/>
              <w:rPr>
                <w:sz w:val="22"/>
                <w:szCs w:val="22"/>
              </w:rPr>
            </w:pPr>
          </w:p>
        </w:tc>
        <w:tc>
          <w:tcPr>
            <w:tcW w:w="4092" w:type="dxa"/>
          </w:tcPr>
          <w:p w14:paraId="6B7578B7" w14:textId="77777777" w:rsidR="00B13B35" w:rsidRPr="00EE6C68" w:rsidRDefault="001B0E64" w:rsidP="00B13B35">
            <w:pPr>
              <w:pStyle w:val="TableText"/>
              <w:rPr>
                <w:sz w:val="22"/>
                <w:szCs w:val="22"/>
              </w:rPr>
            </w:pPr>
            <w:r w:rsidRPr="00EE6C68">
              <w:rPr>
                <w:sz w:val="22"/>
                <w:szCs w:val="22"/>
              </w:rPr>
              <w:t xml:space="preserve">Review Board Objectives </w:t>
            </w:r>
          </w:p>
          <w:p w14:paraId="7EB8DECC" w14:textId="77777777" w:rsidR="001B0E64" w:rsidRPr="00EE6C68" w:rsidRDefault="001B0E64" w:rsidP="00B13B35">
            <w:pPr>
              <w:pStyle w:val="TableText"/>
              <w:rPr>
                <w:sz w:val="22"/>
                <w:szCs w:val="22"/>
              </w:rPr>
            </w:pPr>
          </w:p>
          <w:p w14:paraId="7A01D08C" w14:textId="77777777" w:rsidR="00EE6C68" w:rsidRPr="00EE6C68" w:rsidRDefault="00EE6C68" w:rsidP="00B13B35">
            <w:pPr>
              <w:pStyle w:val="TableText"/>
              <w:rPr>
                <w:sz w:val="22"/>
                <w:szCs w:val="22"/>
              </w:rPr>
            </w:pPr>
          </w:p>
          <w:p w14:paraId="295DC4F7" w14:textId="4743C246" w:rsidR="001B0E64" w:rsidRPr="00EE6C68" w:rsidRDefault="001B0E64" w:rsidP="00B13B35">
            <w:pPr>
              <w:pStyle w:val="TableText"/>
              <w:rPr>
                <w:sz w:val="22"/>
                <w:szCs w:val="22"/>
              </w:rPr>
            </w:pPr>
            <w:r w:rsidRPr="00EE6C68">
              <w:rPr>
                <w:sz w:val="22"/>
                <w:szCs w:val="22"/>
              </w:rPr>
              <w:t>Board Development Sessions</w:t>
            </w:r>
          </w:p>
          <w:p w14:paraId="473F7E1C" w14:textId="77777777" w:rsidR="00EE6C68" w:rsidRPr="00EE6C68" w:rsidRDefault="00EE6C68" w:rsidP="00B13B35">
            <w:pPr>
              <w:pStyle w:val="TableText"/>
              <w:rPr>
                <w:sz w:val="22"/>
                <w:szCs w:val="22"/>
              </w:rPr>
            </w:pPr>
          </w:p>
          <w:p w14:paraId="442E97FC" w14:textId="64BE98CF" w:rsidR="00EE6C68" w:rsidRPr="00EE6C68" w:rsidRDefault="00EE6C68" w:rsidP="00B13B35">
            <w:pPr>
              <w:pStyle w:val="TableText"/>
              <w:rPr>
                <w:sz w:val="22"/>
                <w:szCs w:val="22"/>
              </w:rPr>
            </w:pPr>
            <w:r w:rsidRPr="00EE6C68">
              <w:rPr>
                <w:sz w:val="22"/>
                <w:szCs w:val="22"/>
              </w:rPr>
              <w:t>NED sponsorship of staff networks.</w:t>
            </w:r>
          </w:p>
          <w:p w14:paraId="6ED9EF71" w14:textId="77777777" w:rsidR="00EE6C68" w:rsidRDefault="00EE6C68" w:rsidP="00B13B35">
            <w:pPr>
              <w:pStyle w:val="TableText"/>
              <w:rPr>
                <w:sz w:val="22"/>
                <w:szCs w:val="22"/>
              </w:rPr>
            </w:pPr>
          </w:p>
          <w:p w14:paraId="7A6DAA69" w14:textId="0DB7A1B3" w:rsidR="00F77615" w:rsidRPr="00EE6C68" w:rsidRDefault="00F77615" w:rsidP="00B13B35">
            <w:pPr>
              <w:pStyle w:val="TableText"/>
              <w:rPr>
                <w:sz w:val="22"/>
                <w:szCs w:val="22"/>
              </w:rPr>
            </w:pPr>
            <w:r>
              <w:rPr>
                <w:sz w:val="22"/>
                <w:szCs w:val="22"/>
              </w:rPr>
              <w:t xml:space="preserve">Inclusive leadership development offer </w:t>
            </w:r>
          </w:p>
        </w:tc>
        <w:tc>
          <w:tcPr>
            <w:tcW w:w="1477" w:type="dxa"/>
          </w:tcPr>
          <w:p w14:paraId="34578D62" w14:textId="77777777" w:rsidR="00B13B35" w:rsidRPr="00EE6C68" w:rsidRDefault="001B0E64" w:rsidP="00B13B35">
            <w:pPr>
              <w:pStyle w:val="TableText"/>
              <w:rPr>
                <w:sz w:val="22"/>
                <w:szCs w:val="22"/>
              </w:rPr>
            </w:pPr>
            <w:r w:rsidRPr="00EE6C68">
              <w:rPr>
                <w:sz w:val="22"/>
                <w:szCs w:val="22"/>
              </w:rPr>
              <w:t>March 2024</w:t>
            </w:r>
          </w:p>
          <w:p w14:paraId="32EB2437" w14:textId="77777777" w:rsidR="001B0E64" w:rsidRPr="00EE6C68" w:rsidRDefault="001B0E64" w:rsidP="00B13B35">
            <w:pPr>
              <w:pStyle w:val="TableText"/>
              <w:rPr>
                <w:sz w:val="22"/>
                <w:szCs w:val="22"/>
              </w:rPr>
            </w:pPr>
          </w:p>
          <w:p w14:paraId="757E24FD" w14:textId="77777777" w:rsidR="001B0E64" w:rsidRPr="00EE6C68" w:rsidRDefault="001B0E64" w:rsidP="00B13B35">
            <w:pPr>
              <w:pStyle w:val="TableText"/>
              <w:rPr>
                <w:sz w:val="22"/>
                <w:szCs w:val="22"/>
              </w:rPr>
            </w:pPr>
            <w:r w:rsidRPr="00EE6C68">
              <w:rPr>
                <w:sz w:val="22"/>
                <w:szCs w:val="22"/>
              </w:rPr>
              <w:t>July and October 2024</w:t>
            </w:r>
          </w:p>
          <w:p w14:paraId="0578AFE0" w14:textId="77777777" w:rsidR="00EE6C68" w:rsidRPr="00EE6C68" w:rsidRDefault="00EE6C68" w:rsidP="00B13B35">
            <w:pPr>
              <w:pStyle w:val="TableText"/>
              <w:rPr>
                <w:sz w:val="22"/>
                <w:szCs w:val="22"/>
              </w:rPr>
            </w:pPr>
          </w:p>
          <w:p w14:paraId="119157BD" w14:textId="77777777" w:rsidR="00EE6C68" w:rsidRDefault="00EE6C68" w:rsidP="00B13B35">
            <w:pPr>
              <w:pStyle w:val="TableText"/>
              <w:rPr>
                <w:sz w:val="22"/>
                <w:szCs w:val="22"/>
              </w:rPr>
            </w:pPr>
            <w:r w:rsidRPr="00EE6C68">
              <w:rPr>
                <w:sz w:val="22"/>
                <w:szCs w:val="22"/>
              </w:rPr>
              <w:t>March 2024</w:t>
            </w:r>
          </w:p>
          <w:p w14:paraId="236E0F59" w14:textId="77777777" w:rsidR="00F77615" w:rsidRDefault="00F77615" w:rsidP="00B13B35">
            <w:pPr>
              <w:pStyle w:val="TableText"/>
              <w:rPr>
                <w:sz w:val="22"/>
                <w:szCs w:val="22"/>
              </w:rPr>
            </w:pPr>
          </w:p>
          <w:p w14:paraId="5C2F8384" w14:textId="644B0CAE" w:rsidR="00F77615" w:rsidRPr="00EE6C68" w:rsidRDefault="00F77615" w:rsidP="00B13B35">
            <w:pPr>
              <w:pStyle w:val="TableText"/>
              <w:rPr>
                <w:sz w:val="22"/>
                <w:szCs w:val="22"/>
              </w:rPr>
            </w:pPr>
            <w:r>
              <w:rPr>
                <w:sz w:val="22"/>
                <w:szCs w:val="22"/>
              </w:rPr>
              <w:t>October 2024</w:t>
            </w:r>
          </w:p>
        </w:tc>
      </w:tr>
      <w:tr w:rsidR="00B13B35" w:rsidRPr="009D1CC6" w14:paraId="674403B9" w14:textId="77777777" w:rsidTr="00B13B35">
        <w:tc>
          <w:tcPr>
            <w:tcW w:w="1123" w:type="dxa"/>
            <w:vMerge/>
            <w:shd w:val="clear" w:color="auto" w:fill="B3E1F5" w:themeFill="accent4" w:themeFillTint="66"/>
          </w:tcPr>
          <w:p w14:paraId="01C80036" w14:textId="77777777" w:rsidR="00B13B35" w:rsidRPr="009D1CC6" w:rsidRDefault="00B13B35" w:rsidP="00B13B35">
            <w:pPr>
              <w:rPr>
                <w:rFonts w:cs="Arial"/>
              </w:rPr>
            </w:pPr>
          </w:p>
        </w:tc>
        <w:tc>
          <w:tcPr>
            <w:tcW w:w="3201" w:type="dxa"/>
            <w:shd w:val="clear" w:color="auto" w:fill="B3E1F5" w:themeFill="accent4" w:themeFillTint="66"/>
          </w:tcPr>
          <w:p w14:paraId="70BCD954" w14:textId="77777777" w:rsidR="00B13B35" w:rsidRPr="009D1CC6" w:rsidRDefault="00B13B35" w:rsidP="00B13B35">
            <w:pPr>
              <w:spacing w:after="160"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3703" w:type="dxa"/>
          </w:tcPr>
          <w:p w14:paraId="4707AE51" w14:textId="77777777" w:rsidR="00B13B35" w:rsidRPr="00EE6C68" w:rsidRDefault="00EE6C68" w:rsidP="00B13B35">
            <w:pPr>
              <w:pStyle w:val="TableText"/>
              <w:rPr>
                <w:sz w:val="22"/>
                <w:szCs w:val="22"/>
              </w:rPr>
            </w:pPr>
            <w:r w:rsidRPr="00EE6C68">
              <w:rPr>
                <w:sz w:val="22"/>
                <w:szCs w:val="22"/>
              </w:rPr>
              <w:t xml:space="preserve">Review equality impact assessment process to ensure it includes health inequalities. </w:t>
            </w:r>
          </w:p>
          <w:p w14:paraId="06A2E7BF" w14:textId="77777777" w:rsidR="00EE6C68" w:rsidRPr="00EE6C68" w:rsidRDefault="00EE6C68" w:rsidP="00B13B35">
            <w:pPr>
              <w:pStyle w:val="TableText"/>
              <w:rPr>
                <w:sz w:val="22"/>
                <w:szCs w:val="22"/>
              </w:rPr>
            </w:pPr>
          </w:p>
          <w:p w14:paraId="0EEAF7F1" w14:textId="618D34C1" w:rsidR="00EE6C68" w:rsidRDefault="00EE6C68" w:rsidP="00B13B35">
            <w:pPr>
              <w:pStyle w:val="TableText"/>
              <w:rPr>
                <w:sz w:val="22"/>
                <w:szCs w:val="22"/>
              </w:rPr>
            </w:pPr>
            <w:r w:rsidRPr="00EE6C68">
              <w:rPr>
                <w:sz w:val="22"/>
                <w:szCs w:val="22"/>
              </w:rPr>
              <w:t xml:space="preserve">Internal audit to include audit of HEIA process. </w:t>
            </w:r>
          </w:p>
          <w:p w14:paraId="2C218BA1" w14:textId="77777777" w:rsidR="00EE6C68" w:rsidRDefault="00EE6C68" w:rsidP="00B13B35">
            <w:pPr>
              <w:pStyle w:val="TableText"/>
              <w:rPr>
                <w:sz w:val="22"/>
                <w:szCs w:val="22"/>
              </w:rPr>
            </w:pPr>
          </w:p>
          <w:p w14:paraId="5CDC8303" w14:textId="68846CBC" w:rsidR="00EE6C68" w:rsidRPr="00EE6C68" w:rsidRDefault="00EE6C68" w:rsidP="00B13B35">
            <w:pPr>
              <w:pStyle w:val="TableText"/>
              <w:rPr>
                <w:sz w:val="22"/>
                <w:szCs w:val="22"/>
              </w:rPr>
            </w:pPr>
            <w:r>
              <w:rPr>
                <w:sz w:val="22"/>
                <w:szCs w:val="22"/>
              </w:rPr>
              <w:t>Health inequalities workstream to be fully established with impact measures to enable this to be tracked.</w:t>
            </w:r>
          </w:p>
          <w:p w14:paraId="17EA50D3" w14:textId="22447F8A" w:rsidR="00EE6C68" w:rsidRPr="00EE6C68" w:rsidRDefault="00EE6C68" w:rsidP="00B13B35">
            <w:pPr>
              <w:pStyle w:val="TableText"/>
              <w:rPr>
                <w:sz w:val="22"/>
                <w:szCs w:val="22"/>
              </w:rPr>
            </w:pPr>
          </w:p>
        </w:tc>
        <w:tc>
          <w:tcPr>
            <w:tcW w:w="4092" w:type="dxa"/>
          </w:tcPr>
          <w:p w14:paraId="4FBD711C" w14:textId="77777777" w:rsidR="00B13B35" w:rsidRPr="00EE6C68" w:rsidRDefault="00EE6C68" w:rsidP="00B13B35">
            <w:pPr>
              <w:pStyle w:val="TableText"/>
              <w:rPr>
                <w:sz w:val="22"/>
                <w:szCs w:val="22"/>
              </w:rPr>
            </w:pPr>
            <w:r w:rsidRPr="00EE6C68">
              <w:rPr>
                <w:sz w:val="22"/>
                <w:szCs w:val="22"/>
              </w:rPr>
              <w:t>Review of HEIA process and training.</w:t>
            </w:r>
          </w:p>
          <w:p w14:paraId="76FEC5DA" w14:textId="77777777" w:rsidR="00EE6C68" w:rsidRPr="00EE6C68" w:rsidRDefault="00EE6C68" w:rsidP="00B13B35">
            <w:pPr>
              <w:pStyle w:val="TableText"/>
              <w:rPr>
                <w:sz w:val="22"/>
                <w:szCs w:val="22"/>
              </w:rPr>
            </w:pPr>
          </w:p>
          <w:p w14:paraId="4277A9AD" w14:textId="77777777" w:rsidR="00EE6C68" w:rsidRDefault="00EE6C68" w:rsidP="00EE6C68">
            <w:pPr>
              <w:pStyle w:val="TableText"/>
              <w:rPr>
                <w:sz w:val="22"/>
                <w:szCs w:val="22"/>
              </w:rPr>
            </w:pPr>
            <w:r w:rsidRPr="00EE6C68">
              <w:rPr>
                <w:sz w:val="22"/>
                <w:szCs w:val="22"/>
              </w:rPr>
              <w:t>Internal Audit into HEIA</w:t>
            </w:r>
            <w:r>
              <w:rPr>
                <w:sz w:val="22"/>
                <w:szCs w:val="22"/>
              </w:rPr>
              <w:t xml:space="preserve"> </w:t>
            </w:r>
          </w:p>
          <w:p w14:paraId="230E12E4" w14:textId="77777777" w:rsidR="00EE6C68" w:rsidRDefault="00EE6C68" w:rsidP="00EE6C68">
            <w:pPr>
              <w:pStyle w:val="TableText"/>
              <w:rPr>
                <w:sz w:val="22"/>
                <w:szCs w:val="22"/>
              </w:rPr>
            </w:pPr>
          </w:p>
          <w:p w14:paraId="64E6B75C" w14:textId="060747CA" w:rsidR="00EE6C68" w:rsidRDefault="00EE6C68" w:rsidP="00EE6C68">
            <w:pPr>
              <w:pStyle w:val="TableText"/>
              <w:rPr>
                <w:sz w:val="22"/>
                <w:szCs w:val="22"/>
              </w:rPr>
            </w:pPr>
            <w:r>
              <w:rPr>
                <w:sz w:val="22"/>
                <w:szCs w:val="22"/>
              </w:rPr>
              <w:t>Health Inequality work plans and delivery plans.</w:t>
            </w:r>
          </w:p>
          <w:p w14:paraId="58A1AB0D" w14:textId="77777777" w:rsidR="00EE6C68" w:rsidRDefault="00EE6C68" w:rsidP="00EE6C68">
            <w:pPr>
              <w:pStyle w:val="TableText"/>
              <w:rPr>
                <w:sz w:val="22"/>
                <w:szCs w:val="22"/>
              </w:rPr>
            </w:pPr>
          </w:p>
          <w:p w14:paraId="68C131D4" w14:textId="77777777" w:rsidR="00EE6C68" w:rsidRPr="00EE6C68" w:rsidRDefault="00EE6C68" w:rsidP="00EE6C68">
            <w:pPr>
              <w:pStyle w:val="TableText"/>
              <w:rPr>
                <w:sz w:val="22"/>
                <w:szCs w:val="22"/>
              </w:rPr>
            </w:pPr>
          </w:p>
          <w:p w14:paraId="058E980B" w14:textId="77777777" w:rsidR="00EE6C68" w:rsidRDefault="00EE6C68" w:rsidP="00B13B35">
            <w:pPr>
              <w:pStyle w:val="TableText"/>
              <w:rPr>
                <w:sz w:val="22"/>
                <w:szCs w:val="22"/>
              </w:rPr>
            </w:pPr>
          </w:p>
          <w:p w14:paraId="132B6906" w14:textId="021524DC" w:rsidR="00EE6C68" w:rsidRPr="00EE6C68" w:rsidRDefault="00EE6C68" w:rsidP="00B13B35">
            <w:pPr>
              <w:pStyle w:val="TableText"/>
              <w:rPr>
                <w:sz w:val="22"/>
                <w:szCs w:val="22"/>
              </w:rPr>
            </w:pPr>
          </w:p>
        </w:tc>
        <w:tc>
          <w:tcPr>
            <w:tcW w:w="1477" w:type="dxa"/>
          </w:tcPr>
          <w:p w14:paraId="14484829" w14:textId="77777777" w:rsidR="00B13B35" w:rsidRPr="00EE6C68" w:rsidRDefault="00EE6C68" w:rsidP="00B13B35">
            <w:pPr>
              <w:pStyle w:val="TableText"/>
              <w:rPr>
                <w:sz w:val="22"/>
                <w:szCs w:val="22"/>
              </w:rPr>
            </w:pPr>
            <w:r w:rsidRPr="00EE6C68">
              <w:rPr>
                <w:sz w:val="22"/>
                <w:szCs w:val="22"/>
              </w:rPr>
              <w:t>August 2024</w:t>
            </w:r>
          </w:p>
          <w:p w14:paraId="5DC513A1" w14:textId="77777777" w:rsidR="00EE6C68" w:rsidRPr="00EE6C68" w:rsidRDefault="00EE6C68" w:rsidP="00B13B35">
            <w:pPr>
              <w:pStyle w:val="TableText"/>
              <w:rPr>
                <w:sz w:val="22"/>
                <w:szCs w:val="22"/>
              </w:rPr>
            </w:pPr>
          </w:p>
          <w:p w14:paraId="24DFDAAA" w14:textId="77777777" w:rsidR="00EE6C68" w:rsidRPr="00EE6C68" w:rsidRDefault="00EE6C68" w:rsidP="00B13B35">
            <w:pPr>
              <w:pStyle w:val="TableText"/>
              <w:rPr>
                <w:sz w:val="22"/>
                <w:szCs w:val="22"/>
              </w:rPr>
            </w:pPr>
          </w:p>
          <w:p w14:paraId="749C1BB2" w14:textId="77777777" w:rsidR="00EE6C68" w:rsidRDefault="00EE6C68" w:rsidP="00B13B35">
            <w:pPr>
              <w:pStyle w:val="TableText"/>
              <w:rPr>
                <w:sz w:val="22"/>
                <w:szCs w:val="22"/>
              </w:rPr>
            </w:pPr>
            <w:r w:rsidRPr="00EE6C68">
              <w:rPr>
                <w:sz w:val="22"/>
                <w:szCs w:val="22"/>
              </w:rPr>
              <w:t>October 2024</w:t>
            </w:r>
          </w:p>
          <w:p w14:paraId="6E29AE00" w14:textId="77777777" w:rsidR="00EE6C68" w:rsidRDefault="00EE6C68" w:rsidP="00B13B35">
            <w:pPr>
              <w:pStyle w:val="TableText"/>
              <w:rPr>
                <w:sz w:val="22"/>
                <w:szCs w:val="22"/>
              </w:rPr>
            </w:pPr>
          </w:p>
          <w:p w14:paraId="0368D1C4" w14:textId="33CC6E9C" w:rsidR="00EE6C68" w:rsidRPr="00EE6C68" w:rsidRDefault="00EE6C68" w:rsidP="00B13B35">
            <w:pPr>
              <w:pStyle w:val="TableText"/>
              <w:rPr>
                <w:sz w:val="22"/>
                <w:szCs w:val="22"/>
              </w:rPr>
            </w:pPr>
            <w:r>
              <w:rPr>
                <w:sz w:val="22"/>
                <w:szCs w:val="22"/>
              </w:rPr>
              <w:t>October 2024</w:t>
            </w:r>
          </w:p>
        </w:tc>
      </w:tr>
      <w:tr w:rsidR="00B13B35" w:rsidRPr="009D1CC6" w14:paraId="74FAE893" w14:textId="77777777" w:rsidTr="00B13B35">
        <w:tc>
          <w:tcPr>
            <w:tcW w:w="1123" w:type="dxa"/>
            <w:vMerge/>
            <w:shd w:val="clear" w:color="auto" w:fill="B3E1F5" w:themeFill="accent4" w:themeFillTint="66"/>
          </w:tcPr>
          <w:p w14:paraId="374FC0E6" w14:textId="77777777" w:rsidR="00B13B35" w:rsidRPr="009D1CC6" w:rsidRDefault="00B13B35" w:rsidP="00B13B35">
            <w:pPr>
              <w:rPr>
                <w:rFonts w:cs="Arial"/>
              </w:rPr>
            </w:pPr>
          </w:p>
        </w:tc>
        <w:tc>
          <w:tcPr>
            <w:tcW w:w="3201" w:type="dxa"/>
            <w:shd w:val="clear" w:color="auto" w:fill="B3E1F5" w:themeFill="accent4" w:themeFillTint="66"/>
          </w:tcPr>
          <w:p w14:paraId="09A81897" w14:textId="77777777" w:rsidR="00B13B35" w:rsidRPr="009D1CC6" w:rsidRDefault="00B13B35" w:rsidP="00B13B35">
            <w:pPr>
              <w:spacing w:after="160" w:line="259" w:lineRule="auto"/>
              <w:rPr>
                <w:rFonts w:cs="Arial"/>
              </w:rPr>
            </w:pPr>
            <w:r w:rsidRPr="009D1CC6">
              <w:rPr>
                <w:rFonts w:cs="Arial"/>
              </w:rPr>
              <w:t>3C: Board members and system leaders (Band 9 and VSM) ensure levers are in place to manage performance and monitor progress with staff and patients</w:t>
            </w:r>
          </w:p>
        </w:tc>
        <w:tc>
          <w:tcPr>
            <w:tcW w:w="3703" w:type="dxa"/>
          </w:tcPr>
          <w:p w14:paraId="21FCB891" w14:textId="69EF1013" w:rsidR="00EE6C68" w:rsidRPr="00EE6C68" w:rsidRDefault="00EE6C68" w:rsidP="00B13B35">
            <w:pPr>
              <w:pStyle w:val="TableText"/>
              <w:rPr>
                <w:sz w:val="22"/>
                <w:szCs w:val="22"/>
              </w:rPr>
            </w:pPr>
            <w:r>
              <w:rPr>
                <w:sz w:val="22"/>
                <w:szCs w:val="22"/>
              </w:rPr>
              <w:t>Ensure performance and monitoring processes are aligned re corporate and divisional EDI goals.</w:t>
            </w:r>
          </w:p>
          <w:p w14:paraId="10C414F3" w14:textId="18A5B10A" w:rsidR="00EE6C68" w:rsidRPr="00EE6C68" w:rsidRDefault="00EE6C68" w:rsidP="00B13B35">
            <w:pPr>
              <w:pStyle w:val="TableText"/>
              <w:rPr>
                <w:sz w:val="22"/>
                <w:szCs w:val="22"/>
              </w:rPr>
            </w:pPr>
          </w:p>
        </w:tc>
        <w:tc>
          <w:tcPr>
            <w:tcW w:w="4092" w:type="dxa"/>
          </w:tcPr>
          <w:p w14:paraId="47CD8EBE" w14:textId="77777777" w:rsidR="00EE6C68" w:rsidRPr="00EE6C68" w:rsidRDefault="00EE6C68" w:rsidP="00EE6C68">
            <w:pPr>
              <w:pStyle w:val="TableText"/>
              <w:rPr>
                <w:sz w:val="22"/>
                <w:szCs w:val="22"/>
              </w:rPr>
            </w:pPr>
            <w:r w:rsidRPr="00EE6C68">
              <w:rPr>
                <w:sz w:val="22"/>
                <w:szCs w:val="22"/>
              </w:rPr>
              <w:t>Review of Inclusion Group and People and Culture Committee Governance and work plans.</w:t>
            </w:r>
          </w:p>
          <w:p w14:paraId="3DB4C4FB" w14:textId="77777777" w:rsidR="00EE6C68" w:rsidRDefault="00EE6C68" w:rsidP="00B13B35">
            <w:pPr>
              <w:pStyle w:val="TableText"/>
              <w:rPr>
                <w:sz w:val="22"/>
                <w:szCs w:val="22"/>
              </w:rPr>
            </w:pPr>
          </w:p>
          <w:p w14:paraId="4D647BAE" w14:textId="4E4B66D4" w:rsidR="00B13B35" w:rsidRPr="00EE6C68" w:rsidRDefault="00EE6C68" w:rsidP="00B13B35">
            <w:pPr>
              <w:pStyle w:val="TableText"/>
              <w:rPr>
                <w:sz w:val="22"/>
                <w:szCs w:val="22"/>
              </w:rPr>
            </w:pPr>
            <w:r w:rsidRPr="00EE6C68">
              <w:rPr>
                <w:sz w:val="22"/>
                <w:szCs w:val="22"/>
              </w:rPr>
              <w:t>Development of divisional data packs</w:t>
            </w:r>
            <w:r>
              <w:rPr>
                <w:sz w:val="22"/>
                <w:szCs w:val="22"/>
              </w:rPr>
              <w:t xml:space="preserve"> as part of culture dashboard.</w:t>
            </w:r>
          </w:p>
        </w:tc>
        <w:tc>
          <w:tcPr>
            <w:tcW w:w="1477" w:type="dxa"/>
          </w:tcPr>
          <w:p w14:paraId="22E98E0A" w14:textId="4DD9DC16" w:rsidR="00B13B35" w:rsidRPr="00EE6C68" w:rsidRDefault="00EE6C68" w:rsidP="00B13B35">
            <w:pPr>
              <w:pStyle w:val="TableText"/>
              <w:rPr>
                <w:sz w:val="22"/>
                <w:szCs w:val="22"/>
              </w:rPr>
            </w:pPr>
            <w:r>
              <w:rPr>
                <w:sz w:val="22"/>
                <w:szCs w:val="22"/>
              </w:rPr>
              <w:t>October 2024</w:t>
            </w:r>
          </w:p>
        </w:tc>
      </w:tr>
    </w:tbl>
    <w:p w14:paraId="59C05D94" w14:textId="77777777" w:rsidR="00AB1EEE" w:rsidRPr="009D1CC6" w:rsidRDefault="00AB1EEE">
      <w:pPr>
        <w:sectPr w:rsidR="00AB1EEE" w:rsidRPr="009D1CC6" w:rsidSect="00924FC4">
          <w:pgSz w:w="16838" w:h="11906" w:orient="landscape" w:code="9"/>
          <w:pgMar w:top="1077" w:right="1985" w:bottom="1928" w:left="1247" w:header="624" w:footer="510" w:gutter="0"/>
          <w:cols w:space="708"/>
          <w:docGrid w:linePitch="360"/>
        </w:sectPr>
      </w:pPr>
    </w:p>
    <w:p w14:paraId="62446988" w14:textId="77D40BDC" w:rsidR="005E4CF5" w:rsidRPr="009D1CC6" w:rsidRDefault="00900DEC" w:rsidP="00F86A73">
      <w:pPr>
        <w:pStyle w:val="BodyText"/>
      </w:pPr>
      <w:r w:rsidRPr="009D1CC6">
        <w:rPr>
          <w:noProof/>
        </w:rPr>
        <mc:AlternateContent>
          <mc:Choice Requires="wps">
            <w:drawing>
              <wp:anchor distT="0" distB="0" distL="114300" distR="114300" simplePos="0" relativeHeight="251658240" behindDoc="1" locked="0" layoutInCell="1" allowOverlap="1" wp14:anchorId="1CD7DE53" wp14:editId="0E38CC1B">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E2E58"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36833018" w14:textId="77777777" w:rsidTr="00113933">
                              <w:trPr>
                                <w:trHeight w:val="4140"/>
                              </w:trPr>
                              <w:tc>
                                <w:tcPr>
                                  <w:tcW w:w="10040" w:type="dxa"/>
                                  <w:tcMar>
                                    <w:bottom w:w="1134" w:type="dxa"/>
                                  </w:tcMar>
                                  <w:vAlign w:val="bottom"/>
                                </w:tcPr>
                                <w:p w14:paraId="40AE2619" w14:textId="77777777" w:rsidR="00360CD8" w:rsidRDefault="00360CD8" w:rsidP="00360CD8">
                                  <w:pPr>
                                    <w:pStyle w:val="BackPage"/>
                                  </w:pPr>
                                  <w:r>
                                    <w:t>Patient Equality Team</w:t>
                                  </w:r>
                                </w:p>
                                <w:p w14:paraId="73F86BA4" w14:textId="77777777" w:rsidR="00360CD8" w:rsidRDefault="00360CD8" w:rsidP="00360CD8">
                                  <w:pPr>
                                    <w:pStyle w:val="BackPage"/>
                                  </w:pPr>
                                  <w:r>
                                    <w:t>NHS England and NHS Improvement</w:t>
                                  </w:r>
                                </w:p>
                                <w:p w14:paraId="656032A1" w14:textId="1C465543" w:rsidR="00747FE5" w:rsidRPr="00AB508B" w:rsidRDefault="008E5CE7" w:rsidP="00360CD8">
                                  <w:pPr>
                                    <w:pStyle w:val="BackPage"/>
                                  </w:pPr>
                                  <w:hyperlink r:id="rId21" w:history="1">
                                    <w:r w:rsidR="00360CD8" w:rsidRPr="005B393B">
                                      <w:rPr>
                                        <w:rStyle w:val="Hyperlink"/>
                                      </w:rPr>
                                      <w:t>england.eandhi@nhs.net</w:t>
                                    </w:r>
                                  </w:hyperlink>
                                </w:p>
                              </w:tc>
                            </w:tr>
                            <w:tr w:rsidR="00AB508B" w:rsidRPr="00AB508B" w14:paraId="6FC5C9B1" w14:textId="77777777" w:rsidTr="00113933">
                              <w:trPr>
                                <w:trHeight w:val="567"/>
                              </w:trPr>
                              <w:tc>
                                <w:tcPr>
                                  <w:tcW w:w="10040" w:type="dxa"/>
                                  <w:vAlign w:val="bottom"/>
                                </w:tcPr>
                                <w:p w14:paraId="327FE6CB" w14:textId="13C77B34" w:rsidR="00AB508B" w:rsidRPr="00AB508B" w:rsidRDefault="00AB508B" w:rsidP="00AB508B">
                                  <w:pPr>
                                    <w:pStyle w:val="BackPage"/>
                                  </w:pPr>
                                </w:p>
                              </w:tc>
                            </w:tr>
                          </w:tbl>
                          <w:p w14:paraId="6E792F60" w14:textId="2688B3A3"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7DE53" id="back_page_holder" o:spid="_x0000_s1026" style="position:absolute;margin-left:25.5pt;margin-top:0;width:538.55pt;height:368.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661E2E58"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36833018" w14:textId="77777777" w:rsidTr="00113933">
                        <w:trPr>
                          <w:trHeight w:val="4140"/>
                        </w:trPr>
                        <w:tc>
                          <w:tcPr>
                            <w:tcW w:w="10040" w:type="dxa"/>
                            <w:tcMar>
                              <w:bottom w:w="1134" w:type="dxa"/>
                            </w:tcMar>
                            <w:vAlign w:val="bottom"/>
                          </w:tcPr>
                          <w:p w14:paraId="40AE2619" w14:textId="77777777" w:rsidR="00360CD8" w:rsidRDefault="00360CD8" w:rsidP="00360CD8">
                            <w:pPr>
                              <w:pStyle w:val="BackPage"/>
                            </w:pPr>
                            <w:r>
                              <w:t>Patient Equality Team</w:t>
                            </w:r>
                          </w:p>
                          <w:p w14:paraId="73F86BA4" w14:textId="77777777" w:rsidR="00360CD8" w:rsidRDefault="00360CD8" w:rsidP="00360CD8">
                            <w:pPr>
                              <w:pStyle w:val="BackPage"/>
                            </w:pPr>
                            <w:r>
                              <w:t>NHS England and NHS Improvement</w:t>
                            </w:r>
                          </w:p>
                          <w:p w14:paraId="656032A1" w14:textId="1C465543" w:rsidR="00747FE5" w:rsidRPr="00AB508B" w:rsidRDefault="008E5CE7" w:rsidP="00360CD8">
                            <w:pPr>
                              <w:pStyle w:val="BackPage"/>
                            </w:pPr>
                            <w:hyperlink r:id="rId22" w:history="1">
                              <w:r w:rsidR="00360CD8" w:rsidRPr="005B393B">
                                <w:rPr>
                                  <w:rStyle w:val="Hyperlink"/>
                                </w:rPr>
                                <w:t>england.eandhi@nhs.net</w:t>
                              </w:r>
                            </w:hyperlink>
                          </w:p>
                        </w:tc>
                      </w:tr>
                      <w:tr w:rsidR="00AB508B" w:rsidRPr="00AB508B" w14:paraId="6FC5C9B1" w14:textId="77777777" w:rsidTr="00113933">
                        <w:trPr>
                          <w:trHeight w:val="567"/>
                        </w:trPr>
                        <w:tc>
                          <w:tcPr>
                            <w:tcW w:w="10040" w:type="dxa"/>
                            <w:vAlign w:val="bottom"/>
                          </w:tcPr>
                          <w:p w14:paraId="327FE6CB" w14:textId="13C77B34" w:rsidR="00AB508B" w:rsidRPr="00AB508B" w:rsidRDefault="00AB508B" w:rsidP="00AB508B">
                            <w:pPr>
                              <w:pStyle w:val="BackPage"/>
                            </w:pPr>
                          </w:p>
                        </w:tc>
                      </w:tr>
                    </w:tbl>
                    <w:p w14:paraId="6E792F60" w14:textId="2688B3A3" w:rsidR="00900DEC" w:rsidRPr="000F0D5C" w:rsidRDefault="00900DEC" w:rsidP="000F0D5C">
                      <w:pPr>
                        <w:pStyle w:val="BackPage"/>
                        <w:rPr>
                          <w:sz w:val="2"/>
                          <w:szCs w:val="2"/>
                        </w:rPr>
                      </w:pPr>
                    </w:p>
                  </w:txbxContent>
                </v:textbox>
                <w10:wrap anchorx="page" anchory="page"/>
              </v:rect>
            </w:pict>
          </mc:Fallback>
        </mc:AlternateContent>
      </w:r>
    </w:p>
    <w:sectPr w:rsidR="005E4CF5" w:rsidRPr="009D1CC6" w:rsidSect="00AB1EEE">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47B4" w14:textId="77777777" w:rsidR="008E5CE7" w:rsidRDefault="008E5CE7" w:rsidP="00C62674">
      <w:r>
        <w:separator/>
      </w:r>
    </w:p>
  </w:endnote>
  <w:endnote w:type="continuationSeparator" w:id="0">
    <w:p w14:paraId="0FCCF012" w14:textId="77777777" w:rsidR="008E5CE7" w:rsidRDefault="008E5CE7" w:rsidP="00C62674">
      <w:r>
        <w:continuationSeparator/>
      </w:r>
    </w:p>
  </w:endnote>
  <w:endnote w:type="continuationNotice" w:id="1">
    <w:p w14:paraId="7F185B27" w14:textId="77777777" w:rsidR="008E5CE7" w:rsidRDefault="008E5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E71" w14:textId="45EFCF16" w:rsidR="00254CE2" w:rsidRDefault="00254CE2">
    <w:pPr>
      <w:pStyle w:val="Footer"/>
    </w:pPr>
    <w:r>
      <w:rPr>
        <w:noProof/>
      </w:rPr>
      <mc:AlternateContent>
        <mc:Choice Requires="wps">
          <w:drawing>
            <wp:anchor distT="0" distB="0" distL="114300" distR="114300" simplePos="0" relativeHeight="251658240"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139D6B"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rsidR="009945D8">
      <w:t xml:space="preserve"> </w:t>
    </w:r>
    <w:r w:rsidRPr="00CF3E44">
      <w:rPr>
        <w:rStyle w:val="FooterPipe"/>
      </w:rPr>
      <w:t>|</w:t>
    </w:r>
    <w:r w:rsidR="009945D8">
      <w:t xml:space="preserve"> </w:t>
    </w:r>
    <w:r w:rsidR="008E5CE7">
      <w:fldChar w:fldCharType="begin"/>
    </w:r>
    <w:r w:rsidR="008E5CE7">
      <w:instrText xml:space="preserve"> styleref Title </w:instrText>
    </w:r>
    <w:r w:rsidR="008E5CE7">
      <w:fldChar w:fldCharType="separate"/>
    </w:r>
    <w:r w:rsidR="00FA2E22">
      <w:rPr>
        <w:noProof/>
      </w:rPr>
      <w:t>EDS Reporting Template</w:t>
    </w:r>
    <w:r w:rsidR="008E5CE7">
      <w:rPr>
        <w:noProof/>
      </w:rPr>
      <w:fldChar w:fldCharType="end"/>
    </w:r>
    <w:r w:rsidR="00E868F9">
      <w:rPr>
        <w:noProof/>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2B69" w14:textId="77777777" w:rsidR="008E5CE7" w:rsidRDefault="008E5CE7" w:rsidP="00C62674">
      <w:r>
        <w:separator/>
      </w:r>
    </w:p>
  </w:footnote>
  <w:footnote w:type="continuationSeparator" w:id="0">
    <w:p w14:paraId="108F3B17" w14:textId="77777777" w:rsidR="008E5CE7" w:rsidRDefault="008E5CE7" w:rsidP="00C62674">
      <w:r>
        <w:continuationSeparator/>
      </w:r>
    </w:p>
  </w:footnote>
  <w:footnote w:type="continuationNotice" w:id="1">
    <w:p w14:paraId="195303A4" w14:textId="77777777" w:rsidR="008E5CE7" w:rsidRDefault="008E5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59A7" w14:textId="1E1233BC" w:rsidR="00254CE2" w:rsidRDefault="00286221">
    <w:pPr>
      <w:pStyle w:val="Header"/>
    </w:pPr>
    <w:r>
      <w:rPr>
        <w:noProof/>
      </w:rPr>
      <w:drawing>
        <wp:anchor distT="0" distB="0" distL="114300" distR="114300" simplePos="0" relativeHeight="251658241" behindDoc="1" locked="0" layoutInCell="1" allowOverlap="1" wp14:anchorId="3B57826C" wp14:editId="3C72D8BE">
          <wp:simplePos x="0" y="0"/>
          <wp:positionH relativeFrom="page">
            <wp:posOffset>6034405</wp:posOffset>
          </wp:positionH>
          <wp:positionV relativeFrom="page">
            <wp:posOffset>428625</wp:posOffset>
          </wp:positionV>
          <wp:extent cx="1098000" cy="828000"/>
          <wp:effectExtent l="0" t="0" r="6985"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2AF"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306A5"/>
    <w:multiLevelType w:val="hybridMultilevel"/>
    <w:tmpl w:val="91EA2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CD4E05"/>
    <w:multiLevelType w:val="hybridMultilevel"/>
    <w:tmpl w:val="7978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4158"/>
    <w:multiLevelType w:val="hybridMultilevel"/>
    <w:tmpl w:val="288E3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946FC7"/>
    <w:multiLevelType w:val="hybridMultilevel"/>
    <w:tmpl w:val="EB0E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82B04"/>
    <w:multiLevelType w:val="hybridMultilevel"/>
    <w:tmpl w:val="D6808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0D5398"/>
    <w:multiLevelType w:val="hybridMultilevel"/>
    <w:tmpl w:val="63D2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85378"/>
    <w:multiLevelType w:val="hybridMultilevel"/>
    <w:tmpl w:val="BF7C7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577BF4"/>
    <w:multiLevelType w:val="hybridMultilevel"/>
    <w:tmpl w:val="0A9C6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625A04"/>
    <w:multiLevelType w:val="hybridMultilevel"/>
    <w:tmpl w:val="0B202298"/>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90C3B77"/>
    <w:multiLevelType w:val="hybridMultilevel"/>
    <w:tmpl w:val="1722C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055292"/>
    <w:multiLevelType w:val="hybridMultilevel"/>
    <w:tmpl w:val="0386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C1CCB"/>
    <w:multiLevelType w:val="hybridMultilevel"/>
    <w:tmpl w:val="7F266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0E4B38"/>
    <w:multiLevelType w:val="multilevel"/>
    <w:tmpl w:val="65E4417A"/>
    <w:numStyleLink w:val="NHSListNumbers"/>
  </w:abstractNum>
  <w:abstractNum w:abstractNumId="18" w15:restartNumberingAfterBreak="0">
    <w:nsid w:val="511611AE"/>
    <w:multiLevelType w:val="hybridMultilevel"/>
    <w:tmpl w:val="F3D02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E42C2D"/>
    <w:multiLevelType w:val="hybridMultilevel"/>
    <w:tmpl w:val="DC2E9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172850"/>
    <w:multiLevelType w:val="hybridMultilevel"/>
    <w:tmpl w:val="9CC497BA"/>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9402A5E"/>
    <w:multiLevelType w:val="hybridMultilevel"/>
    <w:tmpl w:val="1E90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9030F"/>
    <w:multiLevelType w:val="hybridMultilevel"/>
    <w:tmpl w:val="08761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8774444">
    <w:abstractNumId w:val="5"/>
  </w:num>
  <w:num w:numId="2" w16cid:durableId="8678328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990385">
    <w:abstractNumId w:val="7"/>
  </w:num>
  <w:num w:numId="4" w16cid:durableId="1964186542">
    <w:abstractNumId w:val="8"/>
  </w:num>
  <w:num w:numId="5" w16cid:durableId="1820883336">
    <w:abstractNumId w:val="4"/>
  </w:num>
  <w:num w:numId="6" w16cid:durableId="1082726883">
    <w:abstractNumId w:val="0"/>
  </w:num>
  <w:num w:numId="7" w16cid:durableId="183321905">
    <w:abstractNumId w:val="6"/>
  </w:num>
  <w:num w:numId="8" w16cid:durableId="171801347">
    <w:abstractNumId w:val="9"/>
  </w:num>
  <w:num w:numId="9" w16cid:durableId="493381578">
    <w:abstractNumId w:val="2"/>
  </w:num>
  <w:num w:numId="10" w16cid:durableId="1727677265">
    <w:abstractNumId w:val="10"/>
  </w:num>
  <w:num w:numId="11" w16cid:durableId="935283608">
    <w:abstractNumId w:val="19"/>
  </w:num>
  <w:num w:numId="12" w16cid:durableId="42098548">
    <w:abstractNumId w:val="11"/>
  </w:num>
  <w:num w:numId="13" w16cid:durableId="730889149">
    <w:abstractNumId w:val="15"/>
  </w:num>
  <w:num w:numId="14" w16cid:durableId="716046915">
    <w:abstractNumId w:val="22"/>
  </w:num>
  <w:num w:numId="15" w16cid:durableId="1818720006">
    <w:abstractNumId w:val="13"/>
  </w:num>
  <w:num w:numId="16" w16cid:durableId="77947846">
    <w:abstractNumId w:val="20"/>
  </w:num>
  <w:num w:numId="17" w16cid:durableId="1339888072">
    <w:abstractNumId w:val="1"/>
  </w:num>
  <w:num w:numId="18" w16cid:durableId="1107970664">
    <w:abstractNumId w:val="14"/>
  </w:num>
  <w:num w:numId="19" w16cid:durableId="1043754611">
    <w:abstractNumId w:val="3"/>
  </w:num>
  <w:num w:numId="20" w16cid:durableId="672227663">
    <w:abstractNumId w:val="18"/>
  </w:num>
  <w:num w:numId="21" w16cid:durableId="1711297163">
    <w:abstractNumId w:val="21"/>
  </w:num>
  <w:num w:numId="22" w16cid:durableId="1206715279">
    <w:abstractNumId w:val="12"/>
  </w:num>
  <w:num w:numId="23" w16cid:durableId="136748508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139EF"/>
    <w:rsid w:val="000172AC"/>
    <w:rsid w:val="000204E2"/>
    <w:rsid w:val="0002771E"/>
    <w:rsid w:val="000417D6"/>
    <w:rsid w:val="00044DF2"/>
    <w:rsid w:val="000552A9"/>
    <w:rsid w:val="000639DE"/>
    <w:rsid w:val="00077960"/>
    <w:rsid w:val="00080805"/>
    <w:rsid w:val="0008444C"/>
    <w:rsid w:val="00087FD8"/>
    <w:rsid w:val="00095140"/>
    <w:rsid w:val="0009613E"/>
    <w:rsid w:val="000A6032"/>
    <w:rsid w:val="000B539D"/>
    <w:rsid w:val="000D3779"/>
    <w:rsid w:val="000D7826"/>
    <w:rsid w:val="000E1FF7"/>
    <w:rsid w:val="000E78F5"/>
    <w:rsid w:val="000F02C6"/>
    <w:rsid w:val="000F0D5C"/>
    <w:rsid w:val="0010268F"/>
    <w:rsid w:val="00106B6E"/>
    <w:rsid w:val="0011344A"/>
    <w:rsid w:val="00113933"/>
    <w:rsid w:val="00113DF0"/>
    <w:rsid w:val="00121A29"/>
    <w:rsid w:val="001241F4"/>
    <w:rsid w:val="001307FB"/>
    <w:rsid w:val="00134E46"/>
    <w:rsid w:val="0014017A"/>
    <w:rsid w:val="0014484B"/>
    <w:rsid w:val="00156895"/>
    <w:rsid w:val="0016281C"/>
    <w:rsid w:val="001653B7"/>
    <w:rsid w:val="001659B6"/>
    <w:rsid w:val="0018050A"/>
    <w:rsid w:val="00192F66"/>
    <w:rsid w:val="00196F50"/>
    <w:rsid w:val="001A3D7E"/>
    <w:rsid w:val="001B0E64"/>
    <w:rsid w:val="001C69B6"/>
    <w:rsid w:val="001D6D4B"/>
    <w:rsid w:val="001E06EA"/>
    <w:rsid w:val="0021516C"/>
    <w:rsid w:val="00224B11"/>
    <w:rsid w:val="00235FB4"/>
    <w:rsid w:val="002428BB"/>
    <w:rsid w:val="00244BB6"/>
    <w:rsid w:val="00246FF7"/>
    <w:rsid w:val="00254CE2"/>
    <w:rsid w:val="00261ACD"/>
    <w:rsid w:val="0027399B"/>
    <w:rsid w:val="00281427"/>
    <w:rsid w:val="0028385C"/>
    <w:rsid w:val="002856DE"/>
    <w:rsid w:val="00286221"/>
    <w:rsid w:val="002A0AD3"/>
    <w:rsid w:val="002A3C29"/>
    <w:rsid w:val="002A7AA2"/>
    <w:rsid w:val="002C109B"/>
    <w:rsid w:val="002D0893"/>
    <w:rsid w:val="002D6BF8"/>
    <w:rsid w:val="002D6F2A"/>
    <w:rsid w:val="002E5112"/>
    <w:rsid w:val="003042F3"/>
    <w:rsid w:val="0030692D"/>
    <w:rsid w:val="00311C2E"/>
    <w:rsid w:val="00321343"/>
    <w:rsid w:val="00321E94"/>
    <w:rsid w:val="0032668D"/>
    <w:rsid w:val="0032702A"/>
    <w:rsid w:val="00332EAF"/>
    <w:rsid w:val="003506FF"/>
    <w:rsid w:val="00360CD8"/>
    <w:rsid w:val="003674C7"/>
    <w:rsid w:val="0037127E"/>
    <w:rsid w:val="00376093"/>
    <w:rsid w:val="0039326C"/>
    <w:rsid w:val="00393278"/>
    <w:rsid w:val="00394044"/>
    <w:rsid w:val="00397C4C"/>
    <w:rsid w:val="003A3556"/>
    <w:rsid w:val="003B6559"/>
    <w:rsid w:val="003B6D54"/>
    <w:rsid w:val="003C56CE"/>
    <w:rsid w:val="003E14A4"/>
    <w:rsid w:val="003E1DF4"/>
    <w:rsid w:val="003E2D5C"/>
    <w:rsid w:val="003F0B36"/>
    <w:rsid w:val="00402C97"/>
    <w:rsid w:val="00414CC9"/>
    <w:rsid w:val="00420B03"/>
    <w:rsid w:val="00430102"/>
    <w:rsid w:val="00431145"/>
    <w:rsid w:val="004357D4"/>
    <w:rsid w:val="0043659C"/>
    <w:rsid w:val="00452BCA"/>
    <w:rsid w:val="00462311"/>
    <w:rsid w:val="004712ED"/>
    <w:rsid w:val="00485765"/>
    <w:rsid w:val="00487343"/>
    <w:rsid w:val="0049304C"/>
    <w:rsid w:val="004A1AA1"/>
    <w:rsid w:val="004A5442"/>
    <w:rsid w:val="004A6C1D"/>
    <w:rsid w:val="004B20BB"/>
    <w:rsid w:val="004C534B"/>
    <w:rsid w:val="004D30D3"/>
    <w:rsid w:val="004D3C72"/>
    <w:rsid w:val="004D7873"/>
    <w:rsid w:val="004F369B"/>
    <w:rsid w:val="004F4184"/>
    <w:rsid w:val="00510CDF"/>
    <w:rsid w:val="00516192"/>
    <w:rsid w:val="00517F0F"/>
    <w:rsid w:val="00523A45"/>
    <w:rsid w:val="00523DE4"/>
    <w:rsid w:val="00524EDA"/>
    <w:rsid w:val="00532D84"/>
    <w:rsid w:val="00534D4A"/>
    <w:rsid w:val="0055406D"/>
    <w:rsid w:val="005574A0"/>
    <w:rsid w:val="00566245"/>
    <w:rsid w:val="005662C6"/>
    <w:rsid w:val="00570BC3"/>
    <w:rsid w:val="005728B8"/>
    <w:rsid w:val="005739D0"/>
    <w:rsid w:val="005806C1"/>
    <w:rsid w:val="005A2137"/>
    <w:rsid w:val="005A516E"/>
    <w:rsid w:val="005C0AD6"/>
    <w:rsid w:val="005D2CEC"/>
    <w:rsid w:val="005D6E20"/>
    <w:rsid w:val="005D6F08"/>
    <w:rsid w:val="005E4CF5"/>
    <w:rsid w:val="005E4D9C"/>
    <w:rsid w:val="005F1F2F"/>
    <w:rsid w:val="005F4852"/>
    <w:rsid w:val="00601829"/>
    <w:rsid w:val="00604170"/>
    <w:rsid w:val="0061299F"/>
    <w:rsid w:val="00613DB8"/>
    <w:rsid w:val="006149C2"/>
    <w:rsid w:val="00620AD6"/>
    <w:rsid w:val="00630977"/>
    <w:rsid w:val="0064622F"/>
    <w:rsid w:val="006506AE"/>
    <w:rsid w:val="00667CF9"/>
    <w:rsid w:val="00670F83"/>
    <w:rsid w:val="006721A6"/>
    <w:rsid w:val="0067577A"/>
    <w:rsid w:val="00684D1C"/>
    <w:rsid w:val="006A6FA7"/>
    <w:rsid w:val="006B2129"/>
    <w:rsid w:val="006B3373"/>
    <w:rsid w:val="006B6C42"/>
    <w:rsid w:val="006D4369"/>
    <w:rsid w:val="006D5947"/>
    <w:rsid w:val="00702CA1"/>
    <w:rsid w:val="0074115B"/>
    <w:rsid w:val="00747FE5"/>
    <w:rsid w:val="007542A0"/>
    <w:rsid w:val="007603ED"/>
    <w:rsid w:val="007808F8"/>
    <w:rsid w:val="00790A75"/>
    <w:rsid w:val="00793AF3"/>
    <w:rsid w:val="00797721"/>
    <w:rsid w:val="007A035B"/>
    <w:rsid w:val="007A2812"/>
    <w:rsid w:val="007B365B"/>
    <w:rsid w:val="007C57D8"/>
    <w:rsid w:val="007E047C"/>
    <w:rsid w:val="007E60BE"/>
    <w:rsid w:val="007F1BC7"/>
    <w:rsid w:val="007F2E69"/>
    <w:rsid w:val="007F6E18"/>
    <w:rsid w:val="00802E21"/>
    <w:rsid w:val="00833395"/>
    <w:rsid w:val="00837FAC"/>
    <w:rsid w:val="00846E7D"/>
    <w:rsid w:val="008556B8"/>
    <w:rsid w:val="00862C91"/>
    <w:rsid w:val="00867FEE"/>
    <w:rsid w:val="00871278"/>
    <w:rsid w:val="0087548A"/>
    <w:rsid w:val="00876072"/>
    <w:rsid w:val="008842BC"/>
    <w:rsid w:val="00885268"/>
    <w:rsid w:val="00887184"/>
    <w:rsid w:val="008938CD"/>
    <w:rsid w:val="008A512D"/>
    <w:rsid w:val="008B10F4"/>
    <w:rsid w:val="008C0332"/>
    <w:rsid w:val="008C0625"/>
    <w:rsid w:val="008C2BEE"/>
    <w:rsid w:val="008C422D"/>
    <w:rsid w:val="008C4AFF"/>
    <w:rsid w:val="008E5161"/>
    <w:rsid w:val="008E5CE7"/>
    <w:rsid w:val="008E6AE9"/>
    <w:rsid w:val="008F7061"/>
    <w:rsid w:val="00900DEC"/>
    <w:rsid w:val="00901E95"/>
    <w:rsid w:val="00916B16"/>
    <w:rsid w:val="00924FC4"/>
    <w:rsid w:val="00932CAD"/>
    <w:rsid w:val="009348DE"/>
    <w:rsid w:val="00944199"/>
    <w:rsid w:val="00947295"/>
    <w:rsid w:val="00950087"/>
    <w:rsid w:val="009539AC"/>
    <w:rsid w:val="00954125"/>
    <w:rsid w:val="009555C2"/>
    <w:rsid w:val="00960E24"/>
    <w:rsid w:val="009779D5"/>
    <w:rsid w:val="00981245"/>
    <w:rsid w:val="0098171F"/>
    <w:rsid w:val="00991A82"/>
    <w:rsid w:val="009945D8"/>
    <w:rsid w:val="00994709"/>
    <w:rsid w:val="009A120A"/>
    <w:rsid w:val="009A1A5D"/>
    <w:rsid w:val="009B6F09"/>
    <w:rsid w:val="009B7C41"/>
    <w:rsid w:val="009C2CD0"/>
    <w:rsid w:val="009C5580"/>
    <w:rsid w:val="009D1CC6"/>
    <w:rsid w:val="009D2EBD"/>
    <w:rsid w:val="009E142E"/>
    <w:rsid w:val="009E2604"/>
    <w:rsid w:val="009E5E80"/>
    <w:rsid w:val="009F4304"/>
    <w:rsid w:val="00A13EEA"/>
    <w:rsid w:val="00A1576F"/>
    <w:rsid w:val="00A16C86"/>
    <w:rsid w:val="00A16DFD"/>
    <w:rsid w:val="00A20AC6"/>
    <w:rsid w:val="00A272D8"/>
    <w:rsid w:val="00A31A7A"/>
    <w:rsid w:val="00A34CDE"/>
    <w:rsid w:val="00A6141A"/>
    <w:rsid w:val="00A6791B"/>
    <w:rsid w:val="00A704B3"/>
    <w:rsid w:val="00A72C55"/>
    <w:rsid w:val="00A758BD"/>
    <w:rsid w:val="00A76896"/>
    <w:rsid w:val="00A87C2B"/>
    <w:rsid w:val="00A944CE"/>
    <w:rsid w:val="00AA040A"/>
    <w:rsid w:val="00AB1EEE"/>
    <w:rsid w:val="00AB508B"/>
    <w:rsid w:val="00AB7459"/>
    <w:rsid w:val="00AC22A3"/>
    <w:rsid w:val="00AC39BA"/>
    <w:rsid w:val="00AD03E3"/>
    <w:rsid w:val="00AD18B5"/>
    <w:rsid w:val="00AD4513"/>
    <w:rsid w:val="00AF1E21"/>
    <w:rsid w:val="00B00E3E"/>
    <w:rsid w:val="00B045E4"/>
    <w:rsid w:val="00B0463F"/>
    <w:rsid w:val="00B13B35"/>
    <w:rsid w:val="00B145A4"/>
    <w:rsid w:val="00B17644"/>
    <w:rsid w:val="00B25829"/>
    <w:rsid w:val="00B378E1"/>
    <w:rsid w:val="00B442E5"/>
    <w:rsid w:val="00B47129"/>
    <w:rsid w:val="00B53FC0"/>
    <w:rsid w:val="00B540F2"/>
    <w:rsid w:val="00B606AC"/>
    <w:rsid w:val="00B63869"/>
    <w:rsid w:val="00B665B3"/>
    <w:rsid w:val="00B760C3"/>
    <w:rsid w:val="00B77A03"/>
    <w:rsid w:val="00B856E9"/>
    <w:rsid w:val="00BA67FC"/>
    <w:rsid w:val="00BB480F"/>
    <w:rsid w:val="00BD795A"/>
    <w:rsid w:val="00BE7187"/>
    <w:rsid w:val="00BE7AED"/>
    <w:rsid w:val="00BF5858"/>
    <w:rsid w:val="00C000B6"/>
    <w:rsid w:val="00C00DC0"/>
    <w:rsid w:val="00C4790F"/>
    <w:rsid w:val="00C56BF4"/>
    <w:rsid w:val="00C62674"/>
    <w:rsid w:val="00C63AC1"/>
    <w:rsid w:val="00C71AE6"/>
    <w:rsid w:val="00C71CEB"/>
    <w:rsid w:val="00C7206F"/>
    <w:rsid w:val="00C77059"/>
    <w:rsid w:val="00C81508"/>
    <w:rsid w:val="00C81BDF"/>
    <w:rsid w:val="00C81D1E"/>
    <w:rsid w:val="00C854C7"/>
    <w:rsid w:val="00C8625A"/>
    <w:rsid w:val="00C93306"/>
    <w:rsid w:val="00C936D7"/>
    <w:rsid w:val="00C93CAA"/>
    <w:rsid w:val="00C94874"/>
    <w:rsid w:val="00CA54CF"/>
    <w:rsid w:val="00CB207C"/>
    <w:rsid w:val="00CB273B"/>
    <w:rsid w:val="00CB4716"/>
    <w:rsid w:val="00CB4BB7"/>
    <w:rsid w:val="00CC1798"/>
    <w:rsid w:val="00CC2151"/>
    <w:rsid w:val="00CC2CCF"/>
    <w:rsid w:val="00CC5D54"/>
    <w:rsid w:val="00CC7020"/>
    <w:rsid w:val="00CD04AA"/>
    <w:rsid w:val="00CD3773"/>
    <w:rsid w:val="00CD55D6"/>
    <w:rsid w:val="00CE0FD5"/>
    <w:rsid w:val="00CE7D85"/>
    <w:rsid w:val="00CF3E44"/>
    <w:rsid w:val="00D0272B"/>
    <w:rsid w:val="00D047DA"/>
    <w:rsid w:val="00D05380"/>
    <w:rsid w:val="00D3105B"/>
    <w:rsid w:val="00D37523"/>
    <w:rsid w:val="00D6405C"/>
    <w:rsid w:val="00D70286"/>
    <w:rsid w:val="00DA6D97"/>
    <w:rsid w:val="00DC5FDA"/>
    <w:rsid w:val="00DD0DDC"/>
    <w:rsid w:val="00DD6CB3"/>
    <w:rsid w:val="00DE33E9"/>
    <w:rsid w:val="00E01307"/>
    <w:rsid w:val="00E01341"/>
    <w:rsid w:val="00E110A8"/>
    <w:rsid w:val="00E2173E"/>
    <w:rsid w:val="00E22DA9"/>
    <w:rsid w:val="00E23E89"/>
    <w:rsid w:val="00E2721C"/>
    <w:rsid w:val="00E31596"/>
    <w:rsid w:val="00E33027"/>
    <w:rsid w:val="00E401C5"/>
    <w:rsid w:val="00E41591"/>
    <w:rsid w:val="00E429E5"/>
    <w:rsid w:val="00E4671D"/>
    <w:rsid w:val="00E5600B"/>
    <w:rsid w:val="00E651A3"/>
    <w:rsid w:val="00E675CC"/>
    <w:rsid w:val="00E77AA5"/>
    <w:rsid w:val="00E8330D"/>
    <w:rsid w:val="00E868F9"/>
    <w:rsid w:val="00E964CB"/>
    <w:rsid w:val="00E971B0"/>
    <w:rsid w:val="00EC53C5"/>
    <w:rsid w:val="00ED032D"/>
    <w:rsid w:val="00ED0406"/>
    <w:rsid w:val="00ED21EE"/>
    <w:rsid w:val="00ED77AB"/>
    <w:rsid w:val="00EE5091"/>
    <w:rsid w:val="00EE6C68"/>
    <w:rsid w:val="00F00882"/>
    <w:rsid w:val="00F03D69"/>
    <w:rsid w:val="00F12E22"/>
    <w:rsid w:val="00F12F22"/>
    <w:rsid w:val="00F208E8"/>
    <w:rsid w:val="00F21A16"/>
    <w:rsid w:val="00F22601"/>
    <w:rsid w:val="00F2627E"/>
    <w:rsid w:val="00F35673"/>
    <w:rsid w:val="00F4353A"/>
    <w:rsid w:val="00F440F2"/>
    <w:rsid w:val="00F6292B"/>
    <w:rsid w:val="00F64B53"/>
    <w:rsid w:val="00F77615"/>
    <w:rsid w:val="00F844E9"/>
    <w:rsid w:val="00F86A73"/>
    <w:rsid w:val="00F939C7"/>
    <w:rsid w:val="00F95D40"/>
    <w:rsid w:val="00FA2E22"/>
    <w:rsid w:val="00FC6811"/>
    <w:rsid w:val="00FD4951"/>
    <w:rsid w:val="00FF18CF"/>
    <w:rsid w:val="00FF52CC"/>
    <w:rsid w:val="0730DAA2"/>
    <w:rsid w:val="092CAEC6"/>
    <w:rsid w:val="13A8878A"/>
    <w:rsid w:val="1A56D9C8"/>
    <w:rsid w:val="1F6DB916"/>
    <w:rsid w:val="25B016FE"/>
    <w:rsid w:val="28E7B7C0"/>
    <w:rsid w:val="4839A12C"/>
    <w:rsid w:val="58FBBEF9"/>
    <w:rsid w:val="7DD08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chartTrackingRefBased/>
  <w15:docId w15:val="{6C2E943A-3F13-42B8-A26F-D18E325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aliases w:val="lev2 list,F5 List Paragraph,List Paragraph1,Dot pt,No Spacing1,List Paragraph Char Char Char,Indicator Text,Colorful List - Accent 11,Numbered Para 1,Bullet 1,Bullet Points,MAIN CONTENT,List Paragraph2,Normal numbered,List Paragraph11"/>
    <w:basedOn w:val="Normal"/>
    <w:link w:val="ListParagraphChar"/>
    <w:uiPriority w:val="99"/>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4"/>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5"/>
      </w:numPr>
    </w:pPr>
  </w:style>
  <w:style w:type="paragraph" w:customStyle="1" w:styleId="Heading2Numbered">
    <w:name w:val="Heading 2 Numbered"/>
    <w:basedOn w:val="Heading2"/>
    <w:next w:val="BodyText"/>
    <w:uiPriority w:val="9"/>
    <w:qFormat/>
    <w:rsid w:val="00833395"/>
    <w:pPr>
      <w:numPr>
        <w:ilvl w:val="1"/>
        <w:numId w:val="5"/>
      </w:numPr>
    </w:pPr>
  </w:style>
  <w:style w:type="paragraph" w:customStyle="1" w:styleId="Heading3Numbered">
    <w:name w:val="Heading 3 Numbered"/>
    <w:basedOn w:val="Heading3"/>
    <w:next w:val="BodyText"/>
    <w:uiPriority w:val="9"/>
    <w:qFormat/>
    <w:rsid w:val="00833395"/>
    <w:pPr>
      <w:numPr>
        <w:ilvl w:val="2"/>
        <w:numId w:val="5"/>
      </w:numPr>
    </w:pPr>
  </w:style>
  <w:style w:type="numbering" w:customStyle="1" w:styleId="NHSHeadings">
    <w:name w:val="NHS Headings"/>
    <w:basedOn w:val="NoList"/>
    <w:uiPriority w:val="99"/>
    <w:rsid w:val="00630977"/>
    <w:pPr>
      <w:numPr>
        <w:numId w:val="5"/>
      </w:numPr>
    </w:pPr>
  </w:style>
  <w:style w:type="numbering" w:customStyle="1" w:styleId="NHSBodyText">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semiHidden/>
    <w:unhideWhenUsed/>
    <w:rsid w:val="00B0463F"/>
    <w:rPr>
      <w:sz w:val="20"/>
      <w:szCs w:val="20"/>
    </w:rPr>
  </w:style>
  <w:style w:type="character" w:customStyle="1" w:styleId="CommentTextChar">
    <w:name w:val="Comment Text Char"/>
    <w:basedOn w:val="DefaultParagraphFont"/>
    <w:link w:val="CommentText"/>
    <w:uiPriority w:val="99"/>
    <w:semiHidden/>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 w:type="paragraph" w:styleId="NormalWeb">
    <w:name w:val="Normal (Web)"/>
    <w:basedOn w:val="Normal"/>
    <w:uiPriority w:val="99"/>
    <w:semiHidden/>
    <w:unhideWhenUsed/>
    <w:rsid w:val="00AC22A3"/>
    <w:pPr>
      <w:spacing w:before="100" w:beforeAutospacing="1" w:after="100" w:afterAutospacing="1"/>
    </w:pPr>
    <w:rPr>
      <w:rFonts w:ascii="Times New Roman" w:eastAsia="Times New Roman" w:hAnsi="Times New Roman" w:cs="Times New Roman"/>
      <w:color w:val="auto"/>
      <w:lang w:eastAsia="en-GB"/>
    </w:rPr>
  </w:style>
  <w:style w:type="character" w:customStyle="1" w:styleId="ListParagraphChar">
    <w:name w:val="List Paragraph Char"/>
    <w:aliases w:val="lev2 list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locked/>
    <w:rsid w:val="00397C4C"/>
  </w:style>
  <w:style w:type="paragraph" w:styleId="NoSpacing">
    <w:name w:val="No Spacing"/>
    <w:uiPriority w:val="1"/>
    <w:qFormat/>
    <w:rsid w:val="0032668D"/>
    <w:rPr>
      <w:rFonts w:ascii="Calibri" w:eastAsia="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265">
      <w:bodyDiv w:val="1"/>
      <w:marLeft w:val="0"/>
      <w:marRight w:val="0"/>
      <w:marTop w:val="0"/>
      <w:marBottom w:val="0"/>
      <w:divBdr>
        <w:top w:val="none" w:sz="0" w:space="0" w:color="auto"/>
        <w:left w:val="none" w:sz="0" w:space="0" w:color="auto"/>
        <w:bottom w:val="none" w:sz="0" w:space="0" w:color="auto"/>
        <w:right w:val="none" w:sz="0" w:space="0" w:color="auto"/>
      </w:divBdr>
    </w:div>
    <w:div w:id="60952984">
      <w:bodyDiv w:val="1"/>
      <w:marLeft w:val="0"/>
      <w:marRight w:val="0"/>
      <w:marTop w:val="0"/>
      <w:marBottom w:val="0"/>
      <w:divBdr>
        <w:top w:val="none" w:sz="0" w:space="0" w:color="auto"/>
        <w:left w:val="none" w:sz="0" w:space="0" w:color="auto"/>
        <w:bottom w:val="none" w:sz="0" w:space="0" w:color="auto"/>
        <w:right w:val="none" w:sz="0" w:space="0" w:color="auto"/>
      </w:divBdr>
    </w:div>
    <w:div w:id="81872965">
      <w:bodyDiv w:val="1"/>
      <w:marLeft w:val="0"/>
      <w:marRight w:val="0"/>
      <w:marTop w:val="0"/>
      <w:marBottom w:val="0"/>
      <w:divBdr>
        <w:top w:val="none" w:sz="0" w:space="0" w:color="auto"/>
        <w:left w:val="none" w:sz="0" w:space="0" w:color="auto"/>
        <w:bottom w:val="none" w:sz="0" w:space="0" w:color="auto"/>
        <w:right w:val="none" w:sz="0" w:space="0" w:color="auto"/>
      </w:divBdr>
    </w:div>
    <w:div w:id="250742966">
      <w:bodyDiv w:val="1"/>
      <w:marLeft w:val="0"/>
      <w:marRight w:val="0"/>
      <w:marTop w:val="0"/>
      <w:marBottom w:val="0"/>
      <w:divBdr>
        <w:top w:val="none" w:sz="0" w:space="0" w:color="auto"/>
        <w:left w:val="none" w:sz="0" w:space="0" w:color="auto"/>
        <w:bottom w:val="none" w:sz="0" w:space="0" w:color="auto"/>
        <w:right w:val="none" w:sz="0" w:space="0" w:color="auto"/>
      </w:divBdr>
    </w:div>
    <w:div w:id="293607976">
      <w:bodyDiv w:val="1"/>
      <w:marLeft w:val="0"/>
      <w:marRight w:val="0"/>
      <w:marTop w:val="0"/>
      <w:marBottom w:val="0"/>
      <w:divBdr>
        <w:top w:val="none" w:sz="0" w:space="0" w:color="auto"/>
        <w:left w:val="none" w:sz="0" w:space="0" w:color="auto"/>
        <w:bottom w:val="none" w:sz="0" w:space="0" w:color="auto"/>
        <w:right w:val="none" w:sz="0" w:space="0" w:color="auto"/>
      </w:divBdr>
    </w:div>
    <w:div w:id="471484820">
      <w:bodyDiv w:val="1"/>
      <w:marLeft w:val="0"/>
      <w:marRight w:val="0"/>
      <w:marTop w:val="0"/>
      <w:marBottom w:val="0"/>
      <w:divBdr>
        <w:top w:val="none" w:sz="0" w:space="0" w:color="auto"/>
        <w:left w:val="none" w:sz="0" w:space="0" w:color="auto"/>
        <w:bottom w:val="none" w:sz="0" w:space="0" w:color="auto"/>
        <w:right w:val="none" w:sz="0" w:space="0" w:color="auto"/>
      </w:divBdr>
    </w:div>
    <w:div w:id="519582892">
      <w:bodyDiv w:val="1"/>
      <w:marLeft w:val="0"/>
      <w:marRight w:val="0"/>
      <w:marTop w:val="0"/>
      <w:marBottom w:val="0"/>
      <w:divBdr>
        <w:top w:val="none" w:sz="0" w:space="0" w:color="auto"/>
        <w:left w:val="none" w:sz="0" w:space="0" w:color="auto"/>
        <w:bottom w:val="none" w:sz="0" w:space="0" w:color="auto"/>
        <w:right w:val="none" w:sz="0" w:space="0" w:color="auto"/>
      </w:divBdr>
    </w:div>
    <w:div w:id="624970085">
      <w:bodyDiv w:val="1"/>
      <w:marLeft w:val="0"/>
      <w:marRight w:val="0"/>
      <w:marTop w:val="0"/>
      <w:marBottom w:val="0"/>
      <w:divBdr>
        <w:top w:val="none" w:sz="0" w:space="0" w:color="auto"/>
        <w:left w:val="none" w:sz="0" w:space="0" w:color="auto"/>
        <w:bottom w:val="none" w:sz="0" w:space="0" w:color="auto"/>
        <w:right w:val="none" w:sz="0" w:space="0" w:color="auto"/>
      </w:divBdr>
    </w:div>
    <w:div w:id="789324672">
      <w:bodyDiv w:val="1"/>
      <w:marLeft w:val="0"/>
      <w:marRight w:val="0"/>
      <w:marTop w:val="0"/>
      <w:marBottom w:val="0"/>
      <w:divBdr>
        <w:top w:val="none" w:sz="0" w:space="0" w:color="auto"/>
        <w:left w:val="none" w:sz="0" w:space="0" w:color="auto"/>
        <w:bottom w:val="none" w:sz="0" w:space="0" w:color="auto"/>
        <w:right w:val="none" w:sz="0" w:space="0" w:color="auto"/>
      </w:divBdr>
    </w:div>
    <w:div w:id="1228227110">
      <w:bodyDiv w:val="1"/>
      <w:marLeft w:val="0"/>
      <w:marRight w:val="0"/>
      <w:marTop w:val="0"/>
      <w:marBottom w:val="0"/>
      <w:divBdr>
        <w:top w:val="none" w:sz="0" w:space="0" w:color="auto"/>
        <w:left w:val="none" w:sz="0" w:space="0" w:color="auto"/>
        <w:bottom w:val="none" w:sz="0" w:space="0" w:color="auto"/>
        <w:right w:val="none" w:sz="0" w:space="0" w:color="auto"/>
      </w:divBdr>
    </w:div>
    <w:div w:id="1384521725">
      <w:bodyDiv w:val="1"/>
      <w:marLeft w:val="0"/>
      <w:marRight w:val="0"/>
      <w:marTop w:val="0"/>
      <w:marBottom w:val="0"/>
      <w:divBdr>
        <w:top w:val="none" w:sz="0" w:space="0" w:color="auto"/>
        <w:left w:val="none" w:sz="0" w:space="0" w:color="auto"/>
        <w:bottom w:val="none" w:sz="0" w:space="0" w:color="auto"/>
        <w:right w:val="none" w:sz="0" w:space="0" w:color="auto"/>
      </w:divBdr>
    </w:div>
    <w:div w:id="1421175549">
      <w:bodyDiv w:val="1"/>
      <w:marLeft w:val="0"/>
      <w:marRight w:val="0"/>
      <w:marTop w:val="0"/>
      <w:marBottom w:val="0"/>
      <w:divBdr>
        <w:top w:val="none" w:sz="0" w:space="0" w:color="auto"/>
        <w:left w:val="none" w:sz="0" w:space="0" w:color="auto"/>
        <w:bottom w:val="none" w:sz="0" w:space="0" w:color="auto"/>
        <w:right w:val="none" w:sz="0" w:space="0" w:color="auto"/>
      </w:divBdr>
    </w:div>
    <w:div w:id="1600016701">
      <w:bodyDiv w:val="1"/>
      <w:marLeft w:val="0"/>
      <w:marRight w:val="0"/>
      <w:marTop w:val="0"/>
      <w:marBottom w:val="0"/>
      <w:divBdr>
        <w:top w:val="none" w:sz="0" w:space="0" w:color="auto"/>
        <w:left w:val="none" w:sz="0" w:space="0" w:color="auto"/>
        <w:bottom w:val="none" w:sz="0" w:space="0" w:color="auto"/>
        <w:right w:val="none" w:sz="0" w:space="0" w:color="auto"/>
      </w:divBdr>
    </w:div>
    <w:div w:id="1765295804">
      <w:bodyDiv w:val="1"/>
      <w:marLeft w:val="0"/>
      <w:marRight w:val="0"/>
      <w:marTop w:val="0"/>
      <w:marBottom w:val="0"/>
      <w:divBdr>
        <w:top w:val="none" w:sz="0" w:space="0" w:color="auto"/>
        <w:left w:val="none" w:sz="0" w:space="0" w:color="auto"/>
        <w:bottom w:val="none" w:sz="0" w:space="0" w:color="auto"/>
        <w:right w:val="none" w:sz="0" w:space="0" w:color="auto"/>
      </w:divBdr>
    </w:div>
    <w:div w:id="2035155898">
      <w:bodyDiv w:val="1"/>
      <w:marLeft w:val="0"/>
      <w:marRight w:val="0"/>
      <w:marTop w:val="0"/>
      <w:marBottom w:val="0"/>
      <w:divBdr>
        <w:top w:val="none" w:sz="0" w:space="0" w:color="auto"/>
        <w:left w:val="none" w:sz="0" w:space="0" w:color="auto"/>
        <w:bottom w:val="none" w:sz="0" w:space="0" w:color="auto"/>
        <w:right w:val="none" w:sz="0" w:space="0" w:color="auto"/>
      </w:divBdr>
    </w:div>
    <w:div w:id="21206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england.eandhi@nhs.ne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lht.nhs.uk/about-us/equality-diversity-inclusion/edi-action-plan-2023-including-workforce-race-and-disability-equality-standa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gland.eandhi@nhs.ne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ngland.nhs.uk/about/equality/equality-hub/patient-equalities-programme/equality-frameworks-and-information-standards/ed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england.eandhi@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RDefault="006E268E" w:rsidP="006E268E">
          <w:pPr>
            <w:pStyle w:val="0FEBBD3197144BD8A9B2BFE9BCED6D61"/>
          </w:pPr>
          <w:r>
            <w:rPr>
              <w:rStyle w:val="PlaceholderText"/>
            </w:rPr>
            <w:t>Select protective marking</w:t>
          </w:r>
        </w:p>
      </w:docPartBody>
    </w:docPart>
    <w:docPart>
      <w:docPartPr>
        <w:name w:val="D9462B11D0614DB28C23223F5CD21B3E"/>
        <w:category>
          <w:name w:val="General"/>
          <w:gallery w:val="placeholder"/>
        </w:category>
        <w:types>
          <w:type w:val="bbPlcHdr"/>
        </w:types>
        <w:behaviors>
          <w:behavior w:val="content"/>
        </w:behaviors>
        <w:guid w:val="{918025FB-7409-4076-9BE1-E676FCA735CB}"/>
      </w:docPartPr>
      <w:docPartBody>
        <w:p w:rsidR="00977804" w:rsidRDefault="00C432A5">
          <w:pPr>
            <w:pStyle w:val="D9462B11D0614DB28C23223F5CD21B3E"/>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E"/>
    <w:rsid w:val="002D3586"/>
    <w:rsid w:val="003A6F11"/>
    <w:rsid w:val="00462427"/>
    <w:rsid w:val="00512828"/>
    <w:rsid w:val="00565E81"/>
    <w:rsid w:val="00597812"/>
    <w:rsid w:val="006A3234"/>
    <w:rsid w:val="006E268E"/>
    <w:rsid w:val="00701AB1"/>
    <w:rsid w:val="00727E2F"/>
    <w:rsid w:val="00833BFC"/>
    <w:rsid w:val="008A1949"/>
    <w:rsid w:val="008B661D"/>
    <w:rsid w:val="009749A7"/>
    <w:rsid w:val="00977804"/>
    <w:rsid w:val="009F6136"/>
    <w:rsid w:val="00A01398"/>
    <w:rsid w:val="00A07A40"/>
    <w:rsid w:val="00A561C7"/>
    <w:rsid w:val="00AA7AFB"/>
    <w:rsid w:val="00AF082F"/>
    <w:rsid w:val="00B45916"/>
    <w:rsid w:val="00C432A5"/>
    <w:rsid w:val="00C924C3"/>
    <w:rsid w:val="00CC3C8A"/>
    <w:rsid w:val="00CD7314"/>
    <w:rsid w:val="00D23E72"/>
    <w:rsid w:val="00D314F8"/>
    <w:rsid w:val="00DE0F4B"/>
    <w:rsid w:val="00E44474"/>
    <w:rsid w:val="00EA5E11"/>
    <w:rsid w:val="00F6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C81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D9462B11D0614DB28C23223F5CD21B3E">
    <w:name w:val="D9462B11D0614DB28C23223F5CD2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906071912E88141B910A1CE038B0EC9" ma:contentTypeVersion="478" ma:contentTypeDescription="Create a new document." ma:contentTypeScope="" ma:versionID="320bf5204ff807345ca1022768de1c5a">
  <xsd:schema xmlns:xsd="http://www.w3.org/2001/XMLSchema" xmlns:xs="http://www.w3.org/2001/XMLSchema" xmlns:p="http://schemas.microsoft.com/office/2006/metadata/properties" xmlns:ns1="http://schemas.microsoft.com/sharepoint/v3" xmlns:ns2="d5106079-c381-4d39-a139-6d90e6c6e3ec" xmlns:ns3="df850102-97b4-4ee4-8798-6e31d3d2af02" targetNamespace="http://schemas.microsoft.com/office/2006/metadata/properties" ma:root="true" ma:fieldsID="386fd6df4d3f0b5abb1f5af8030b476b" ns1:_="" ns2:_="" ns3:_="">
    <xsd:import namespace="http://schemas.microsoft.com/sharepoint/v3"/>
    <xsd:import namespace="d5106079-c381-4d39-a139-6d90e6c6e3ec"/>
    <xsd:import namespace="df850102-97b4-4ee4-8798-6e31d3d2af02"/>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element ref="ns3:Category"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106079-c381-4d39-a139-6d90e6c6e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TaxCatchAll" ma:index="32" nillable="true" ma:displayName="Taxonomy Catch All Column" ma:hidden="true" ma:list="{3ff59992-3631-4688-bf8c-aeeb643ee37e}" ma:internalName="TaxCatchAll" ma:showField="CatchAllData" ma:web="d5106079-c381-4d39-a139-6d90e6c6e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50102-97b4-4ee4-8798-6e31d3d2af02" elementFormDefault="qualified">
    <xsd:import namespace="http://schemas.microsoft.com/office/2006/documentManagement/types"/>
    <xsd:import namespace="http://schemas.microsoft.com/office/infopath/2007/PartnerControls"/>
    <xsd:element name="Category" ma:index="17" nillable="true" ma:displayName="Category" ma:description="Please select a category for this document. Documents can then be grouped, filtered and sorted by this category." ma:format="Dropdown" ma:internalName="Category">
      <xsd:simpleType>
        <xsd:restriction base="dms:Choice">
          <xsd:enumeration value="Equality Impact &amp; Risk Assessment"/>
          <xsd:enumeration value="Equality Delivery System"/>
          <xsd:enumeration value="Workforce Race Equality Standard"/>
          <xsd:enumeration value="Annual Report"/>
          <xsd:enumeration value="Commissioning activity"/>
          <xsd:enumeration value="Equality Act"/>
          <xsd:enumeration value="Public Sector Equality Duty"/>
          <xsd:enumeration value="Human Rights Act"/>
          <xsd:enumeration value="Learning and Development"/>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5106079-c381-4d39-a139-6d90e6c6e3ec" xsi:nil="true"/>
    <lcf76f155ced4ddcb4097134ff3c332f xmlns="df850102-97b4-4ee4-8798-6e31d3d2af02">
      <Terms xmlns="http://schemas.microsoft.com/office/infopath/2007/PartnerControls"/>
    </lcf76f155ced4ddcb4097134ff3c332f>
    <Category xmlns="df850102-97b4-4ee4-8798-6e31d3d2af02"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d5106079-c381-4d39-a139-6d90e6c6e3ec">O365CORP-625680747-48775</_dlc_DocId>
    <_dlc_DocIdUrl xmlns="d5106079-c381-4d39-a139-6d90e6c6e3ec">
      <Url>https://csucloudservices.sharepoint.com/teams/corporate_affairs/equal/_layouts/15/DocIdRedir.aspx?ID=O365CORP-625680747-48775</Url>
      <Description>O365CORP-625680747-48775</Description>
    </_dlc_DocIdUrl>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3.xml><?xml version="1.0" encoding="utf-8"?>
<ds:datastoreItem xmlns:ds="http://schemas.openxmlformats.org/officeDocument/2006/customXml" ds:itemID="{827441C4-D017-4071-BF29-F5365C9DACD5}">
  <ds:schemaRefs>
    <ds:schemaRef ds:uri="http://schemas.microsoft.com/sharepoint/events"/>
  </ds:schemaRefs>
</ds:datastoreItem>
</file>

<file path=customXml/itemProps4.xml><?xml version="1.0" encoding="utf-8"?>
<ds:datastoreItem xmlns:ds="http://schemas.openxmlformats.org/officeDocument/2006/customXml" ds:itemID="{3A740207-6171-4D4D-9E56-309EF774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06079-c381-4d39-a139-6d90e6c6e3ec"/>
    <ds:schemaRef ds:uri="df850102-97b4-4ee4-8798-6e31d3d2a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d5106079-c381-4d39-a139-6d90e6c6e3ec"/>
    <ds:schemaRef ds:uri="df850102-97b4-4ee4-8798-6e31d3d2af0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5044</Words>
  <Characters>28753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Dawkins Emma (ELHT) HR &amp; OD Senior Team</cp:lastModifiedBy>
  <cp:revision>4</cp:revision>
  <dcterms:created xsi:type="dcterms:W3CDTF">2024-07-05T15:28:00Z</dcterms:created>
  <dcterms:modified xsi:type="dcterms:W3CDTF">2024-07-16T16:31:00Z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0x0101000906071912E88141B910A1CE038B0EC9</vt:lpwstr>
  </property>
  <property fmtid="{D5CDD505-2E9C-101B-9397-08002B2CF9AE}" pid="3" name="MediaServiceImageTags">
    <vt:lpwstr/>
  </property>
  <property fmtid="{D5CDD505-2E9C-101B-9397-08002B2CF9AE}" pid="4" name="_dlc_DocIdItemGuid">
    <vt:lpwstr>5cf028f6-e9af-4f76-85af-9ed030156f2e</vt:lpwstr>
  </property>
</Properties>
</file>